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4" w:rsidRPr="00A35704" w:rsidRDefault="00A35704" w:rsidP="00A35704">
      <w:pPr>
        <w:jc w:val="right"/>
        <w:rPr>
          <w:b/>
        </w:rPr>
      </w:pPr>
      <w:r w:rsidRPr="00A35704">
        <w:rPr>
          <w:b/>
        </w:rPr>
        <w:t>Проект</w:t>
      </w:r>
    </w:p>
    <w:p w:rsidR="00E13CA0" w:rsidRDefault="00E13CA0" w:rsidP="00E13CA0">
      <w:pPr>
        <w:jc w:val="center"/>
      </w:pPr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CA0" w:rsidRDefault="00E13CA0" w:rsidP="00E13CA0">
      <w:pPr>
        <w:jc w:val="center"/>
      </w:pPr>
    </w:p>
    <w:p w:rsidR="00E13CA0" w:rsidRPr="003A0261" w:rsidRDefault="00E13CA0" w:rsidP="00E13CA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E13CA0" w:rsidRPr="003A0261" w:rsidRDefault="00E13CA0" w:rsidP="00E13CA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E13CA0" w:rsidRPr="005D29B0" w:rsidRDefault="00E13CA0" w:rsidP="00E13CA0">
      <w:pPr>
        <w:jc w:val="both"/>
        <w:rPr>
          <w:sz w:val="28"/>
          <w:szCs w:val="28"/>
        </w:rPr>
      </w:pPr>
    </w:p>
    <w:p w:rsidR="00E13CA0" w:rsidRDefault="00E13CA0" w:rsidP="00E13CA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E13CA0" w:rsidRPr="006A22B0" w:rsidRDefault="00E13CA0" w:rsidP="00E13CA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E13CA0" w:rsidRPr="007046C3" w:rsidRDefault="00E13CA0" w:rsidP="00E13CA0">
      <w:pPr>
        <w:ind w:firstLine="708"/>
        <w:jc w:val="center"/>
        <w:rPr>
          <w:b/>
          <w:sz w:val="6"/>
          <w:szCs w:val="6"/>
        </w:rPr>
      </w:pPr>
    </w:p>
    <w:p w:rsidR="00E13CA0" w:rsidRPr="00F72947" w:rsidRDefault="00E13CA0" w:rsidP="00E13CA0">
      <w:pPr>
        <w:tabs>
          <w:tab w:val="right" w:pos="9355"/>
        </w:tabs>
        <w:rPr>
          <w:sz w:val="26"/>
          <w:szCs w:val="26"/>
          <w:u w:val="single"/>
        </w:rPr>
      </w:pPr>
    </w:p>
    <w:p w:rsidR="002376AD" w:rsidRPr="00F13A38" w:rsidRDefault="00E13CA0" w:rsidP="00F13A38">
      <w:pPr>
        <w:ind w:firstLine="708"/>
        <w:jc w:val="center"/>
        <w:rPr>
          <w:sz w:val="28"/>
          <w:szCs w:val="28"/>
        </w:rPr>
      </w:pPr>
      <w:r w:rsidRPr="00F72947">
        <w:rPr>
          <w:sz w:val="28"/>
          <w:szCs w:val="28"/>
        </w:rPr>
        <w:t>с. Малая Пурга</w:t>
      </w:r>
    </w:p>
    <w:p w:rsidR="002376AD" w:rsidRDefault="002376AD" w:rsidP="00204296">
      <w:pPr>
        <w:pStyle w:val="a5"/>
        <w:ind w:firstLine="709"/>
        <w:jc w:val="both"/>
        <w:rPr>
          <w:b/>
          <w:sz w:val="28"/>
          <w:szCs w:val="28"/>
        </w:rPr>
      </w:pPr>
    </w:p>
    <w:p w:rsidR="002376AD" w:rsidRPr="002376AD" w:rsidRDefault="002376AD" w:rsidP="002376AD">
      <w:pPr>
        <w:ind w:firstLine="709"/>
        <w:jc w:val="center"/>
        <w:rPr>
          <w:b/>
          <w:sz w:val="28"/>
          <w:szCs w:val="28"/>
          <w:lang w:eastAsia="en-US"/>
        </w:rPr>
      </w:pPr>
      <w:r w:rsidRPr="002376AD">
        <w:rPr>
          <w:b/>
          <w:sz w:val="28"/>
          <w:szCs w:val="28"/>
          <w:lang w:eastAsia="en-US"/>
        </w:rPr>
        <w:t xml:space="preserve">Об утверждении нормотворческого Плана работы Совета депутатов муниципального образования «Муниципальный округ Малопургинский район Удмуртской Республики» </w:t>
      </w:r>
    </w:p>
    <w:p w:rsidR="002376AD" w:rsidRPr="002376AD" w:rsidRDefault="002376AD" w:rsidP="002376AD">
      <w:pPr>
        <w:ind w:right="-285" w:firstLine="709"/>
        <w:jc w:val="both"/>
        <w:rPr>
          <w:color w:val="000000"/>
          <w:sz w:val="28"/>
          <w:szCs w:val="28"/>
        </w:rPr>
      </w:pPr>
    </w:p>
    <w:p w:rsidR="002376AD" w:rsidRPr="002376AD" w:rsidRDefault="002376AD" w:rsidP="002376AD">
      <w:pPr>
        <w:ind w:right="-285" w:firstLine="708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Руководствуясь Уставом муниципального образования «Муниципальный округ Малопургинский район Удмуртской Республики», Регламентом Совета депутатов муниципального образования «Муниципальный округ Малопургинский район Удмуртской Республики», </w:t>
      </w:r>
      <w:r>
        <w:rPr>
          <w:sz w:val="28"/>
          <w:szCs w:val="28"/>
        </w:rPr>
        <w:t xml:space="preserve"> </w:t>
      </w:r>
      <w:r w:rsidRPr="002376AD">
        <w:rPr>
          <w:sz w:val="28"/>
          <w:szCs w:val="28"/>
        </w:rPr>
        <w:t>Совет депутатов 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 xml:space="preserve"> </w:t>
      </w:r>
      <w:r w:rsidRPr="002376AD">
        <w:rPr>
          <w:sz w:val="28"/>
          <w:szCs w:val="28"/>
        </w:rPr>
        <w:t>РЕШАЕТ:</w:t>
      </w:r>
    </w:p>
    <w:p w:rsidR="002376AD" w:rsidRPr="002376AD" w:rsidRDefault="002376AD" w:rsidP="002376AD">
      <w:pPr>
        <w:ind w:right="-285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          1. План нормотворческой работы Совета депутатов муниципального образования «Муниципальный округ Малопургинский район Удмуртской Республики» на 202</w:t>
      </w:r>
      <w:r w:rsidR="00A35704">
        <w:rPr>
          <w:sz w:val="28"/>
          <w:szCs w:val="28"/>
        </w:rPr>
        <w:t>4</w:t>
      </w:r>
      <w:r w:rsidRPr="002376AD">
        <w:rPr>
          <w:sz w:val="28"/>
          <w:szCs w:val="28"/>
        </w:rPr>
        <w:t xml:space="preserve"> год утвердить.</w:t>
      </w:r>
    </w:p>
    <w:p w:rsidR="002376AD" w:rsidRPr="002376AD" w:rsidRDefault="002376AD" w:rsidP="002376AD">
      <w:pPr>
        <w:ind w:right="-285"/>
        <w:jc w:val="both"/>
        <w:rPr>
          <w:sz w:val="28"/>
          <w:szCs w:val="28"/>
        </w:rPr>
      </w:pPr>
      <w:r w:rsidRPr="002376AD">
        <w:rPr>
          <w:sz w:val="28"/>
          <w:szCs w:val="28"/>
        </w:rPr>
        <w:t xml:space="preserve">          2.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82453F" w:rsidRDefault="0082453F" w:rsidP="00204296">
      <w:pPr>
        <w:jc w:val="both"/>
        <w:rPr>
          <w:sz w:val="28"/>
          <w:szCs w:val="28"/>
        </w:rPr>
      </w:pPr>
    </w:p>
    <w:p w:rsidR="0082453F" w:rsidRPr="00E13CA0" w:rsidRDefault="0082453F" w:rsidP="00E13CA0">
      <w:pPr>
        <w:ind w:firstLine="566"/>
        <w:jc w:val="both"/>
        <w:rPr>
          <w:sz w:val="28"/>
          <w:szCs w:val="28"/>
        </w:rPr>
      </w:pPr>
    </w:p>
    <w:p w:rsidR="0082453F" w:rsidRPr="00F72947" w:rsidRDefault="0082453F" w:rsidP="0082453F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</w:t>
      </w:r>
      <w:r w:rsidR="001F68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F729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0236DA" w:rsidRDefault="000236DA"/>
    <w:p w:rsidR="00AA66A3" w:rsidRDefault="00AA66A3"/>
    <w:p w:rsidR="002376AD" w:rsidRDefault="002376AD"/>
    <w:p w:rsidR="002376AD" w:rsidRDefault="002376AD"/>
    <w:p w:rsidR="002376AD" w:rsidRDefault="002376AD"/>
    <w:p w:rsidR="002376AD" w:rsidRDefault="002376AD"/>
    <w:p w:rsidR="002376AD" w:rsidRDefault="002376AD">
      <w:pPr>
        <w:sectPr w:rsidR="00237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6AD" w:rsidRDefault="002376AD"/>
    <w:p w:rsidR="002376AD" w:rsidRDefault="002376AD" w:rsidP="002376A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2376AD" w:rsidRDefault="002376AD" w:rsidP="002376A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муниципального </w:t>
      </w:r>
    </w:p>
    <w:p w:rsidR="002376AD" w:rsidRDefault="002376AD" w:rsidP="002376A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«Муниципальный округ Малопургинский район </w:t>
      </w:r>
    </w:p>
    <w:p w:rsidR="002376AD" w:rsidRDefault="002376AD" w:rsidP="002376AD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Удмуртской Республики» </w:t>
      </w:r>
    </w:p>
    <w:p w:rsidR="002376AD" w:rsidRDefault="002376AD" w:rsidP="002376AD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</w:t>
      </w:r>
      <w:r w:rsidR="00A35704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№ </w:t>
      </w:r>
      <w:r w:rsidR="00A35704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2376AD" w:rsidRDefault="002376AD" w:rsidP="002376AD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76AD" w:rsidRDefault="002376AD" w:rsidP="002376AD">
      <w:pPr>
        <w:ind w:left="-539"/>
        <w:jc w:val="center"/>
        <w:outlineLvl w:val="0"/>
        <w:rPr>
          <w:b/>
          <w:bCs/>
        </w:rPr>
      </w:pPr>
    </w:p>
    <w:p w:rsidR="002376AD" w:rsidRPr="000E4D50" w:rsidRDefault="002376AD" w:rsidP="002376AD">
      <w:pPr>
        <w:ind w:left="-539"/>
        <w:jc w:val="center"/>
        <w:outlineLvl w:val="0"/>
        <w:rPr>
          <w:b/>
          <w:bCs/>
        </w:rPr>
      </w:pPr>
      <w:r w:rsidRPr="000E4D50">
        <w:rPr>
          <w:b/>
          <w:bCs/>
        </w:rPr>
        <w:t xml:space="preserve">План нормотворческой работы Совета депутатов муниципального образования </w:t>
      </w:r>
    </w:p>
    <w:p w:rsidR="002376AD" w:rsidRDefault="002376AD" w:rsidP="002376AD">
      <w:pPr>
        <w:ind w:left="-539"/>
        <w:jc w:val="center"/>
        <w:outlineLvl w:val="0"/>
        <w:rPr>
          <w:b/>
          <w:bCs/>
        </w:rPr>
      </w:pPr>
      <w:r>
        <w:rPr>
          <w:b/>
          <w:bCs/>
        </w:rPr>
        <w:t>«Муниципальный округ Малопургинский район Удмуртской Республики» первого созыва на 202</w:t>
      </w:r>
      <w:r w:rsidR="00A35704">
        <w:rPr>
          <w:b/>
          <w:bCs/>
        </w:rPr>
        <w:t>4</w:t>
      </w:r>
      <w:r w:rsidRPr="000E4D50">
        <w:rPr>
          <w:b/>
          <w:bCs/>
        </w:rPr>
        <w:t xml:space="preserve"> год</w:t>
      </w:r>
    </w:p>
    <w:p w:rsidR="002376AD" w:rsidRPr="000E4D50" w:rsidRDefault="002376AD" w:rsidP="002376AD">
      <w:pPr>
        <w:ind w:left="-539"/>
        <w:jc w:val="center"/>
        <w:outlineLvl w:val="0"/>
        <w:rPr>
          <w:b/>
          <w:bCs/>
        </w:rPr>
      </w:pPr>
    </w:p>
    <w:tbl>
      <w:tblPr>
        <w:tblW w:w="1450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11"/>
        <w:gridCol w:w="2126"/>
        <w:gridCol w:w="2268"/>
        <w:gridCol w:w="2126"/>
        <w:gridCol w:w="1843"/>
        <w:gridCol w:w="1418"/>
      </w:tblGrid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CF" w:rsidRPr="000E4D50" w:rsidRDefault="00D474CF" w:rsidP="00AA0555">
            <w:pPr>
              <w:jc w:val="center"/>
            </w:pPr>
            <w:r w:rsidRPr="000E4D50">
              <w:t>Наименование проектов НПА,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</w:pPr>
            <w:r w:rsidRPr="000E4D50">
              <w:t>Субъект правотворческой инициативы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</w:pPr>
            <w:r>
              <w:t>К</w:t>
            </w:r>
            <w:r w:rsidRPr="000E4D50">
              <w:t>омиссия, ответственная за рассмотрение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CF" w:rsidRPr="000E4D50" w:rsidRDefault="00D474CF" w:rsidP="00AA0555">
            <w:pPr>
              <w:ind w:left="-108" w:right="-108"/>
              <w:jc w:val="center"/>
            </w:pPr>
            <w:r w:rsidRPr="000E4D50">
              <w:t>Сроки внесения,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CF" w:rsidRPr="000E4D50" w:rsidRDefault="00D474CF" w:rsidP="00AA0555">
            <w:pPr>
              <w:ind w:left="-108" w:right="-108"/>
              <w:jc w:val="center"/>
            </w:pPr>
            <w:r w:rsidRPr="000E4D50">
              <w:t xml:space="preserve">Ответственный </w:t>
            </w:r>
          </w:p>
          <w:p w:rsidR="00D474CF" w:rsidRPr="000E4D50" w:rsidRDefault="00D474CF" w:rsidP="00AA0555">
            <w:pPr>
              <w:ind w:left="-108" w:right="-108"/>
              <w:jc w:val="center"/>
            </w:pPr>
            <w:r w:rsidRPr="000E4D50">
              <w:t>за разработку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</w:pPr>
            <w:r>
              <w:t>Субъект рассмотрения НПА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0E4D50">
              <w:t>Президиум,</w:t>
            </w:r>
          </w:p>
          <w:p w:rsidR="00D474CF" w:rsidRPr="000E4D50" w:rsidRDefault="00D474CF" w:rsidP="00AA0555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0E4D50">
              <w:t>Президиум,</w:t>
            </w:r>
          </w:p>
          <w:p w:rsidR="00D474CF" w:rsidRPr="000E4D50" w:rsidRDefault="00D474CF" w:rsidP="00AA0555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0E4D50">
              <w:t>Президиум,</w:t>
            </w:r>
          </w:p>
          <w:p w:rsidR="00D474CF" w:rsidRPr="000E4D50" w:rsidRDefault="00D474CF" w:rsidP="00AA0555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E75042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 мере поступления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t xml:space="preserve">МАУ «Юридическая служба МО </w:t>
            </w:r>
            <w:r>
              <w:lastRenderedPageBreak/>
              <w:t>«Малопургинский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lastRenderedPageBreak/>
              <w:t>-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ind w:left="-2"/>
              <w:jc w:val="both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>
              <w:t xml:space="preserve">Направление проектов решений нормативного правового характера, выносимых на рассмотрение сессии Совета депутатов, в прокуратуру Малопургинского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BF0E64">
              <w:t>не позднее, чем за 10 дней до дня проведения сессии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BF0E64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-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ind w:left="-2"/>
              <w:jc w:val="both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2"/>
              <w:jc w:val="both"/>
            </w:pPr>
            <w:r>
              <w:t>Направление решений Совета депутатов нормативного правового характера в прокуратуру Малопургинского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BF0E64" w:rsidRDefault="00D474CF" w:rsidP="00AA0555">
            <w:pPr>
              <w:ind w:left="-108" w:right="-108"/>
              <w:jc w:val="center"/>
              <w:outlineLvl w:val="0"/>
            </w:pPr>
            <w:r>
              <w:t>В течение 10 дней со дня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BF0E64" w:rsidRDefault="00D474CF" w:rsidP="00AA0555">
            <w:pPr>
              <w:ind w:left="-108" w:right="-108"/>
            </w:pPr>
            <w:r w:rsidRPr="00BF0E64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-</w:t>
            </w:r>
          </w:p>
        </w:tc>
      </w:tr>
      <w:tr w:rsidR="00D474CF" w:rsidRPr="000E4D50" w:rsidTr="002D580D">
        <w:trPr>
          <w:trHeight w:val="22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 w:rsidRPr="000E4D50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t>-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2D580D" w:rsidP="00AA0555">
            <w:pPr>
              <w:ind w:left="-2"/>
              <w:jc w:val="both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AA0555">
            <w:pPr>
              <w:ind w:left="-2"/>
              <w:jc w:val="both"/>
            </w:pPr>
            <w:r w:rsidRPr="00741626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41626">
              <w:t>утратившими</w:t>
            </w:r>
            <w:proofErr w:type="gramEnd"/>
            <w:r w:rsidRPr="00741626">
              <w:t xml:space="preserve"> силу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постоянно</w:t>
            </w:r>
          </w:p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(в течение 15 дней со дня принятия решения Советом)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</w:pPr>
            <w:r>
              <w:t>-</w:t>
            </w:r>
          </w:p>
        </w:tc>
      </w:tr>
      <w:tr w:rsidR="00D474CF" w:rsidRPr="00C1509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2D580D" w:rsidP="00AA0555">
            <w:pPr>
              <w:ind w:left="-2"/>
              <w:jc w:val="both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A0555">
            <w:pPr>
              <w:ind w:left="-2"/>
              <w:jc w:val="both"/>
            </w:pPr>
            <w:r w:rsidRPr="00C15090">
              <w:t>Совместное заседание Президиума и молодежного парламента по плану работы Молодежного парламента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AA430F" w:rsidRDefault="00D474CF" w:rsidP="00C15090">
            <w:pPr>
              <w:jc w:val="center"/>
            </w:pPr>
            <w:r w:rsidRPr="00AA430F"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C15090">
            <w:pPr>
              <w:jc w:val="center"/>
            </w:pPr>
            <w:r w:rsidRPr="00AA430F">
              <w:t>I квартал</w:t>
            </w:r>
          </w:p>
          <w:p w:rsidR="00D474CF" w:rsidRPr="00AA430F" w:rsidRDefault="00D474CF" w:rsidP="00C15090">
            <w:pPr>
              <w:jc w:val="center"/>
            </w:pPr>
            <w:r>
              <w:t>(январь)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AA430F" w:rsidRDefault="00D474CF" w:rsidP="00C15090">
            <w:pPr>
              <w:jc w:val="center"/>
            </w:pPr>
            <w:r w:rsidRPr="00C15090"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AA430F" w:rsidRDefault="00D474CF" w:rsidP="00C15090">
            <w:pPr>
              <w:jc w:val="center"/>
            </w:pPr>
            <w:r w:rsidRPr="00AA430F"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A3CB5" w:rsidRDefault="002D580D" w:rsidP="00AA0555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A3CB5" w:rsidRDefault="00D474CF" w:rsidP="00AA0555">
            <w:pPr>
              <w:ind w:left="-2"/>
              <w:jc w:val="both"/>
              <w:rPr>
                <w:color w:val="000000"/>
              </w:rPr>
            </w:pPr>
            <w:r w:rsidRPr="007A3CB5">
              <w:rPr>
                <w:color w:val="000000"/>
              </w:rPr>
              <w:t>О календаре событийных мероприятий и знаменательных датах района в 202</w:t>
            </w:r>
            <w:r>
              <w:rPr>
                <w:color w:val="000000"/>
              </w:rPr>
              <w:t>3</w:t>
            </w:r>
            <w:r w:rsidRPr="007A3CB5">
              <w:rPr>
                <w:color w:val="00000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35704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A3CB5" w:rsidRDefault="00D474CF" w:rsidP="00A35704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представлении сведений о доходах, расходах, об имуществе и </w:t>
            </w:r>
            <w:r>
              <w:rPr>
                <w:color w:val="000000"/>
              </w:rPr>
              <w:lastRenderedPageBreak/>
              <w:t>обязательствах имущественного характера на себя и членов своих семей за 2023 год (предоставление уведомления о несовершении сделок)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>
              <w:rPr>
                <w:bCs/>
              </w:rPr>
              <w:t xml:space="preserve"> </w:t>
            </w:r>
          </w:p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(февраль)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rPr>
                <w:bCs/>
              </w:rPr>
              <w:t>Депутаты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35704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A3CB5" w:rsidRDefault="00D474CF" w:rsidP="00A35704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практике преподавания удмуртского языка в МОУ СОШ с. </w:t>
            </w:r>
            <w:proofErr w:type="spellStart"/>
            <w:r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>
              <w:rPr>
                <w:bCs/>
              </w:rPr>
              <w:t xml:space="preserve"> </w:t>
            </w:r>
          </w:p>
          <w:p w:rsidR="00D474CF" w:rsidRPr="000E4D50" w:rsidRDefault="00D474CF" w:rsidP="00C1509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МОУ СОШ </w:t>
            </w:r>
          </w:p>
          <w:p w:rsidR="00D474CF" w:rsidRDefault="00D474CF" w:rsidP="00AA0555">
            <w:pPr>
              <w:ind w:left="-108" w:right="-108"/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Кечево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A3CB5" w:rsidRDefault="00D474CF" w:rsidP="00AA0555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МОУ ДО «Малопургинская спортивная школа» и тренерского состава по подготовке и проведению летнего спортивного фестиваля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Начальник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  <w:r>
              <w:rPr>
                <w:bCs/>
              </w:rPr>
              <w:t xml:space="preserve"> </w:t>
            </w:r>
          </w:p>
          <w:p w:rsidR="00D474CF" w:rsidRPr="000E4D50" w:rsidRDefault="00D474CF" w:rsidP="00C1509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(апрель)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rPr>
                <w:color w:val="000000"/>
              </w:rPr>
              <w:t>МОУ ДО «Малопургинская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jc w:val="both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A21CCF" w:rsidRDefault="00D474CF" w:rsidP="00AA0555">
            <w:pPr>
              <w:jc w:val="both"/>
            </w:pPr>
            <w:r>
              <w:t>О реализации проектов инициативного бюджетирования и самообложения в МБУ «Аксакшурская сельская управа»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МБУ «Аксакшурская сельская управа»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jc w:val="both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jc w:val="both"/>
            </w:pPr>
            <w:r>
              <w:t>О</w:t>
            </w:r>
            <w:r w:rsidRPr="002B516B">
              <w:t xml:space="preserve"> практике труд</w:t>
            </w:r>
            <w:r>
              <w:t>ового воспитания в  МОУ СОШ д.</w:t>
            </w:r>
            <w:r w:rsidRPr="002B516B">
              <w:t xml:space="preserve"> </w:t>
            </w:r>
            <w:proofErr w:type="gramStart"/>
            <w:r w:rsidRPr="002B516B">
              <w:t>Старая</w:t>
            </w:r>
            <w:proofErr w:type="gramEnd"/>
            <w:r w:rsidRPr="002B516B">
              <w:t xml:space="preserve"> </w:t>
            </w:r>
            <w:proofErr w:type="spellStart"/>
            <w:r w:rsidRPr="002B516B">
              <w:t>Монья</w:t>
            </w:r>
            <w:proofErr w:type="spellEnd"/>
            <w:r w:rsidRPr="002B516B"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II</w:t>
            </w:r>
            <w:r w:rsidRPr="002B516B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(август)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AA0555">
            <w:pPr>
              <w:jc w:val="both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jc w:val="both"/>
            </w:pPr>
            <w:r>
              <w:t>Проведения семинара старост сельских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3231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9B4B27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II</w:t>
            </w:r>
            <w:r w:rsidRPr="002B516B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D474CF" w:rsidRPr="000E4D50" w:rsidRDefault="00D474CF" w:rsidP="009B4B2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сентябрь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DD2B76">
            <w:pPr>
              <w:jc w:val="both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A21CCF" w:rsidRDefault="00D474CF" w:rsidP="00DD2B76">
            <w:pPr>
              <w:jc w:val="both"/>
            </w:pPr>
            <w:r>
              <w:t>О реализации проектов инициативного бюджетирования и самообложения</w:t>
            </w:r>
            <w:r>
              <w:t xml:space="preserve"> в МАУ</w:t>
            </w:r>
            <w:r>
              <w:t xml:space="preserve"> «</w:t>
            </w:r>
            <w:r>
              <w:t xml:space="preserve">Общественно-культурный центр </w:t>
            </w:r>
            <w:proofErr w:type="spellStart"/>
            <w:r>
              <w:t>Кечевская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C15090">
              <w:rPr>
                <w:bCs/>
              </w:rPr>
              <w:t xml:space="preserve"> </w:t>
            </w:r>
            <w:r w:rsidRPr="000E4D50">
              <w:rPr>
                <w:bCs/>
              </w:rPr>
              <w:t>квартал</w:t>
            </w:r>
          </w:p>
          <w:p w:rsidR="00D474CF" w:rsidRPr="000E4D5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(ноябрь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  <w:rPr>
                <w:bCs/>
              </w:rPr>
            </w:pPr>
            <w:r>
              <w:t xml:space="preserve">МАУ «Общественно-культурный центр </w:t>
            </w:r>
            <w:proofErr w:type="spellStart"/>
            <w:r>
              <w:t>Кечевская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>
              <w:t>Президиум</w:t>
            </w:r>
          </w:p>
        </w:tc>
      </w:tr>
      <w:tr w:rsidR="00D474CF" w:rsidRPr="00C1509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2D580D" w:rsidP="00A10686">
            <w:pPr>
              <w:ind w:left="-2"/>
              <w:jc w:val="both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2"/>
              <w:jc w:val="both"/>
            </w:pPr>
            <w:r w:rsidRPr="00C15090">
              <w:t>О согласовании планов работы постоянных комиссий и фракций райсовета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Председатель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Президиум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C15090">
              <w:rPr>
                <w:bCs/>
              </w:rPr>
              <w:t xml:space="preserve"> квартал</w:t>
            </w:r>
          </w:p>
          <w:p w:rsidR="00D474CF" w:rsidRPr="00C15090" w:rsidRDefault="00D474CF" w:rsidP="00C15090">
            <w:pPr>
              <w:ind w:left="-108" w:right="-108"/>
              <w:jc w:val="center"/>
              <w:outlineLvl w:val="0"/>
              <w:rPr>
                <w:bCs/>
              </w:rPr>
            </w:pPr>
            <w:r w:rsidRPr="00C15090">
              <w:rPr>
                <w:bCs/>
              </w:rPr>
              <w:t>(</w:t>
            </w:r>
            <w:r>
              <w:rPr>
                <w:bCs/>
              </w:rPr>
              <w:t>декабрь</w:t>
            </w:r>
            <w:r w:rsidRPr="00C15090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</w:pPr>
            <w:r w:rsidRPr="00C15090">
              <w:t>Президиум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C15090" w:rsidRDefault="00D474CF" w:rsidP="00A10686">
            <w:pPr>
              <w:ind w:left="-108" w:right="-108"/>
            </w:pPr>
            <w:r w:rsidRPr="00C15090">
              <w:t>Президиум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9B4B27">
            <w:pPr>
              <w:ind w:left="-2"/>
              <w:jc w:val="both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41626" w:rsidRDefault="00D474CF" w:rsidP="009B4B27">
            <w:pPr>
              <w:ind w:left="-2"/>
              <w:jc w:val="both"/>
            </w:pPr>
            <w:r>
              <w:t>Отчет</w:t>
            </w:r>
            <w:r w:rsidRPr="00E843E0">
              <w:t xml:space="preserve"> Главы муниципального образования «Муниципальный округ Малопургинский район Удмуртской Республики»  о его  деятельности, деятельности Администрации  и </w:t>
            </w:r>
            <w:r w:rsidRPr="00E843E0">
              <w:lastRenderedPageBreak/>
              <w:t>реализации Стратегии социально-экономического развития муниципального образования «Малопургинский район» в 202</w:t>
            </w:r>
            <w:r>
              <w:t>3</w:t>
            </w:r>
            <w:r w:rsidRPr="00E843E0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9B4B27">
            <w:pPr>
              <w:ind w:left="-2"/>
              <w:jc w:val="both"/>
            </w:pPr>
            <w: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9B4B27">
            <w:pPr>
              <w:ind w:left="-2"/>
              <w:jc w:val="both"/>
            </w:pPr>
            <w:r>
              <w:t>Информация о</w:t>
            </w:r>
            <w:r w:rsidRPr="00E843E0">
              <w:t xml:space="preserve"> деятельности Контрольно-счетного органа муниципального образования «Муниципальный округ Малопургинский район Удмуртской Республики» в 202</w:t>
            </w:r>
            <w:r>
              <w:t>3</w:t>
            </w:r>
            <w:r w:rsidRPr="00E843E0"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КСО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</w:pPr>
            <w:r>
              <w:t>Контрольно-счетный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9B4B27">
            <w:pPr>
              <w:ind w:left="-2"/>
              <w:jc w:val="both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E843E0" w:rsidRDefault="00D474CF" w:rsidP="009B4B27">
            <w:pPr>
              <w:ind w:left="-2"/>
              <w:jc w:val="both"/>
            </w:pPr>
            <w:r>
              <w:t>О согласовании Плана</w:t>
            </w:r>
            <w:r w:rsidRPr="00E843E0">
              <w:t xml:space="preserve"> мероприятий по реализации Стратегии социально-экономического развития муниципального образования «Муниципальный округ Малопургинский район Удмуртской Республики» на 202</w:t>
            </w:r>
            <w:r>
              <w:t>4</w:t>
            </w:r>
            <w:r w:rsidRPr="00E843E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</w:pPr>
            <w:r>
              <w:t>Постоянные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9B4B27">
            <w:pPr>
              <w:ind w:left="-2"/>
              <w:jc w:val="both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9B4B27">
            <w:pPr>
              <w:ind w:left="-2"/>
              <w:jc w:val="both"/>
            </w:pPr>
            <w:r>
              <w:t>Об исполнении бюджета муниципального образования «Муниципальный округ Малопургинский район Удмуртской Республики» за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7800DC">
            <w:pPr>
              <w:ind w:left="-2"/>
              <w:jc w:val="both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7800DC">
            <w:pPr>
              <w:ind w:left="-2"/>
              <w:jc w:val="both"/>
            </w:pPr>
            <w:r>
              <w:t>Об утверждении Положения о предоставлении лицом, замещающим муниципальную должность, сведений о своих дохода, расходах</w:t>
            </w:r>
            <w:proofErr w:type="gramStart"/>
            <w:r>
              <w:t xml:space="preserve">,, </w:t>
            </w:r>
            <w:proofErr w:type="gramEnd"/>
            <w:r>
              <w:t xml:space="preserve">об имуществе и обязательствах имущественного характера и сведений о доходах, расходах, об </w:t>
            </w:r>
            <w:r>
              <w:lastRenderedPageBreak/>
              <w:t>имуществе и обязательствах имущественного характера членов своей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7800DC">
            <w:pPr>
              <w:ind w:left="-2"/>
              <w:jc w:val="both"/>
            </w:pPr>
            <w: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7800DC">
            <w:pPr>
              <w:ind w:left="-2"/>
              <w:jc w:val="both"/>
            </w:pPr>
            <w: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255231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7800DC">
            <w:pPr>
              <w:ind w:left="-2"/>
              <w:jc w:val="both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7800DC">
            <w:pPr>
              <w:ind w:left="-2"/>
              <w:jc w:val="both"/>
            </w:pPr>
            <w:r>
              <w:t>О присвоении Почетного звания «Малопургинского района «Почетный гражданин Малопургинского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DB4FC9">
            <w:pPr>
              <w:tabs>
                <w:tab w:val="left" w:pos="3255"/>
              </w:tabs>
              <w:ind w:left="-2"/>
              <w:jc w:val="both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DB4FC9">
            <w:pPr>
              <w:tabs>
                <w:tab w:val="left" w:pos="3255"/>
              </w:tabs>
              <w:ind w:left="-2"/>
              <w:jc w:val="both"/>
            </w:pPr>
            <w:r>
              <w:t>О присвоении Почетных званий Малопургинского района «Дочь Малопургинского района», «За верность отцовскому долгу»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>
              <w:rPr>
                <w:bCs/>
              </w:rPr>
              <w:t>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0E4D50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2D580D" w:rsidP="00DB4FC9">
            <w:pPr>
              <w:tabs>
                <w:tab w:val="left" w:pos="3255"/>
              </w:tabs>
              <w:ind w:left="-2"/>
              <w:jc w:val="both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DB4FC9">
            <w:pPr>
              <w:tabs>
                <w:tab w:val="left" w:pos="3255"/>
              </w:tabs>
              <w:ind w:left="-2"/>
              <w:jc w:val="both"/>
            </w:pPr>
            <w:r>
              <w:t>О присуждении районной премии имени Семена Самсонова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>
            <w:r w:rsidRPr="001C4B86">
              <w:rPr>
                <w:bCs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0E4D50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>
              <w:rPr>
                <w:bCs/>
              </w:rPr>
              <w:t>остоянная комиссия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1068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Default="00D474CF" w:rsidP="00A1068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D474CF" w:rsidRPr="007800DC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2D580D" w:rsidP="007800DC">
            <w:pPr>
              <w:jc w:val="both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7800DC">
            <w:pPr>
              <w:jc w:val="both"/>
            </w:pPr>
            <w:r w:rsidRPr="007800DC">
              <w:t>О бюджете муниципального образования «Муниципальный округ Малопургинский район Удмуртской Республики» на 2025 год и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</w:pPr>
            <w:r w:rsidRPr="007800DC">
              <w:t xml:space="preserve">постоянная комиссия по бюджету, экономической политике, агропромышленному комплексу и муниципальному </w:t>
            </w:r>
            <w:r w:rsidRPr="007800DC">
              <w:lastRenderedPageBreak/>
              <w:t>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</w:pPr>
            <w:r w:rsidRPr="007800DC">
              <w:rPr>
                <w:lang w:val="en-US"/>
              </w:rPr>
              <w:lastRenderedPageBreak/>
              <w:t>IV</w:t>
            </w:r>
            <w:r w:rsidRPr="007800DC">
              <w:t xml:space="preserve">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D474CF" w:rsidRPr="007800DC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2D580D" w:rsidP="007800DC">
            <w:pPr>
              <w:jc w:val="both"/>
            </w:pPr>
            <w: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7800DC">
            <w:pPr>
              <w:jc w:val="both"/>
            </w:pPr>
            <w:r w:rsidRPr="007800DC">
              <w:t>Прогноз социально-экономического развития муниципального образования «Муниципальный округ Малопургинский район Удмуртской Республики» на 202</w:t>
            </w:r>
            <w:r>
              <w:t>5</w:t>
            </w:r>
            <w:r w:rsidRPr="007800DC">
              <w:t xml:space="preserve"> год и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</w:pPr>
            <w:r w:rsidRPr="007800DC"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</w:pPr>
            <w:r w:rsidRPr="007800DC">
              <w:rPr>
                <w:lang w:val="en-US"/>
              </w:rPr>
              <w:t>IV</w:t>
            </w:r>
            <w:r w:rsidRPr="007800DC"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D474CF" w:rsidRPr="007800DC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2D580D" w:rsidP="00AA0555">
            <w:pPr>
              <w:jc w:val="both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jc w:val="both"/>
            </w:pPr>
            <w:r w:rsidRPr="007800DC">
              <w:t>О расходовании средств резервного фонда Администрации 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7800DC">
              <w:rPr>
                <w:sz w:val="23"/>
                <w:szCs w:val="23"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</w:pPr>
            <w:r w:rsidRPr="007800DC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D474CF" w:rsidRPr="007800DC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2D580D" w:rsidP="00AA0555">
            <w:pPr>
              <w:jc w:val="both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jc w:val="both"/>
            </w:pPr>
            <w:r w:rsidRPr="007800DC">
              <w:t>Внесение изменений в Устав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  <w:outlineLvl w:val="0"/>
              <w:rPr>
                <w:bCs/>
              </w:rPr>
            </w:pPr>
            <w:r w:rsidRPr="007800DC">
              <w:rPr>
                <w:bCs/>
              </w:rPr>
              <w:t>постоянная комиссия по законности, муниципальному контролю и вопросам регламента, комиссии по полномочиям, Президиум</w:t>
            </w:r>
            <w:r w:rsidRPr="007800DC">
              <w:rPr>
                <w:bCs/>
              </w:rPr>
              <w:tab/>
              <w:t>по мере необходимости</w:t>
            </w:r>
            <w:r w:rsidRPr="007800DC">
              <w:rPr>
                <w:bCs/>
              </w:rPr>
              <w:tab/>
              <w:t>Президиум</w:t>
            </w:r>
            <w:r w:rsidRPr="007800DC">
              <w:rPr>
                <w:bCs/>
              </w:rPr>
              <w:tab/>
              <w:t>Сессия районного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  <w:jc w:val="center"/>
            </w:pPr>
            <w:r w:rsidRPr="007800DC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7800DC" w:rsidRDefault="00D474CF" w:rsidP="00AA0555">
            <w:pPr>
              <w:ind w:left="-108" w:right="-108"/>
            </w:pPr>
            <w:r w:rsidRPr="007800DC">
              <w:t>Сессия районного Совета депутатов</w:t>
            </w:r>
          </w:p>
        </w:tc>
      </w:tr>
      <w:tr w:rsidR="00D474CF" w:rsidRPr="00DB4FC9" w:rsidTr="002D580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2D580D" w:rsidP="007800DC">
            <w:pPr>
              <w:jc w:val="both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7800DC">
            <w:pPr>
              <w:jc w:val="both"/>
            </w:pPr>
            <w:r w:rsidRPr="00DB4FC9">
              <w:t>Внесение изменений в бюджет муниципального образования «Муниципальный округ Малопургинский район Удмуртской Республики» на 2024 год и плановый период 2023 и 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A055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B4FC9">
              <w:rPr>
                <w:sz w:val="23"/>
                <w:szCs w:val="23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A055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B4FC9">
              <w:rPr>
                <w:sz w:val="23"/>
                <w:szCs w:val="23"/>
              </w:rPr>
              <w:t xml:space="preserve">постоянная комиссия по бюджету, экономической политике, агропромышленному комплексу и </w:t>
            </w:r>
            <w:r w:rsidRPr="00DB4FC9">
              <w:rPr>
                <w:sz w:val="23"/>
                <w:szCs w:val="23"/>
              </w:rPr>
              <w:lastRenderedPageBreak/>
              <w:t>муниципальному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A0555">
            <w:pPr>
              <w:ind w:left="-108" w:right="-108"/>
              <w:jc w:val="center"/>
            </w:pPr>
            <w:r w:rsidRPr="00DB4FC9">
              <w:rPr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A0555">
            <w:pPr>
              <w:ind w:left="-108" w:right="-108"/>
            </w:pPr>
            <w:r w:rsidRPr="00DB4FC9"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F" w:rsidRPr="00DB4FC9" w:rsidRDefault="00D474CF" w:rsidP="00AA0555">
            <w:pPr>
              <w:ind w:left="-108" w:right="-108"/>
            </w:pPr>
            <w:r w:rsidRPr="00DB4FC9">
              <w:t>Сессия районного Совета депутатов</w:t>
            </w:r>
          </w:p>
        </w:tc>
      </w:tr>
    </w:tbl>
    <w:p w:rsidR="002376AD" w:rsidRDefault="002376AD" w:rsidP="002376AD">
      <w:pPr>
        <w:ind w:right="-2" w:firstLine="567"/>
        <w:jc w:val="center"/>
        <w:rPr>
          <w:sz w:val="23"/>
          <w:szCs w:val="23"/>
        </w:rPr>
      </w:pPr>
    </w:p>
    <w:p w:rsidR="002376AD" w:rsidRDefault="002376AD" w:rsidP="002376AD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p w:rsidR="002376AD" w:rsidRDefault="002376AD" w:rsidP="002376AD">
      <w:pPr>
        <w:ind w:right="-2" w:firstLine="567"/>
        <w:jc w:val="center"/>
        <w:rPr>
          <w:sz w:val="23"/>
          <w:szCs w:val="23"/>
        </w:rPr>
      </w:pPr>
    </w:p>
    <w:p w:rsidR="00AA66A3" w:rsidRDefault="00AA66A3">
      <w:bookmarkStart w:id="0" w:name="_GoBack"/>
      <w:bookmarkEnd w:id="0"/>
    </w:p>
    <w:sectPr w:rsidR="00AA66A3" w:rsidSect="00237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482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3B3D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F6"/>
    <w:rsid w:val="000236DA"/>
    <w:rsid w:val="00133E76"/>
    <w:rsid w:val="001F6839"/>
    <w:rsid w:val="00204296"/>
    <w:rsid w:val="002376AD"/>
    <w:rsid w:val="00281EBF"/>
    <w:rsid w:val="002D580D"/>
    <w:rsid w:val="00325364"/>
    <w:rsid w:val="005278E5"/>
    <w:rsid w:val="005910F6"/>
    <w:rsid w:val="00617D75"/>
    <w:rsid w:val="006D4EDD"/>
    <w:rsid w:val="007800DC"/>
    <w:rsid w:val="0082453F"/>
    <w:rsid w:val="009B4B27"/>
    <w:rsid w:val="00A35704"/>
    <w:rsid w:val="00AA66A3"/>
    <w:rsid w:val="00C15090"/>
    <w:rsid w:val="00CC499F"/>
    <w:rsid w:val="00D46401"/>
    <w:rsid w:val="00D474CF"/>
    <w:rsid w:val="00DB4FC9"/>
    <w:rsid w:val="00DD2B76"/>
    <w:rsid w:val="00E13CA0"/>
    <w:rsid w:val="00F13A38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18</cp:revision>
  <cp:lastPrinted>2022-12-19T09:49:00Z</cp:lastPrinted>
  <dcterms:created xsi:type="dcterms:W3CDTF">2022-12-19T05:39:00Z</dcterms:created>
  <dcterms:modified xsi:type="dcterms:W3CDTF">2023-12-25T05:22:00Z</dcterms:modified>
</cp:coreProperties>
</file>