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Сводная таблица рекламных конструкций для проведения торгов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с. Кечево,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 xml:space="preserve"> Малопургинского района Удмуртской Республики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14743" w:type="dxa"/>
        <w:jc w:val="left"/>
        <w:tblInd w:w="6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50"/>
        <w:gridCol w:w="851"/>
        <w:gridCol w:w="3260"/>
        <w:gridCol w:w="1132"/>
        <w:gridCol w:w="1134"/>
        <w:gridCol w:w="1418"/>
        <w:gridCol w:w="1277"/>
        <w:gridCol w:w="2835"/>
        <w:gridCol w:w="1984"/>
      </w:tblGrid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Номер Рк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Адрес установки и эксплуатации Рк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Вид Рк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Тип Рк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Размер Рк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Общая площадь информационного поля Рк (кв.м.)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Собственник или законный владелец имущества (объекта недвижимости, земельного участка), к которому присоединяется Рк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Кадастровый номер земельного участка, на котором предполагается размещение Рк</w:t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99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102 м на север от д.10, ул.Клубная, с.Кечево, вдоль автодороги  Бураново-Киясово км. 15+155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cs="Times New Roman" w:ascii="Times New Roman" w:hAnsi="Times New Roman"/>
                <w:lang w:val="en-US"/>
              </w:rPr>
              <w:t>x2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85 м на северо-восток от д.10, ул.Клубная, с.Кечево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cs="Times New Roman" w:ascii="Times New Roman" w:hAnsi="Times New Roman"/>
                <w:lang w:val="en-US"/>
              </w:rPr>
              <w:t>x2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993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2407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4"/>
    <w:uiPriority w:val="99"/>
    <w:semiHidden/>
    <w:qFormat/>
    <w:locked/>
    <w:rsid w:val="006a210e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qFormat/>
    <w:rsid w:val="006a21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8c680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Application>LibreOffice/5.3.2.2$Windows_X86_64 LibreOffice_project/6cd4f1ef626f15116896b1d8e1398b56da0d0ee1</Application>
  <Pages>1</Pages>
  <Words>97</Words>
  <Characters>621</Characters>
  <CharactersWithSpaces>692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2016-12-26T05:46:00Z</dcterms:created>
  <dc:creator>СосноваСВ</dc:creator>
  <dc:description/>
  <dc:language>ru-RU</dc:language>
  <cp:lastModifiedBy/>
  <cp:lastPrinted>2018-10-31T11:29:00Z</cp:lastPrinted>
  <dcterms:modified xsi:type="dcterms:W3CDTF">2018-11-07T10:08:20Z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