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АДМИНИСТРАЦИЯ МУНИЦИПАЛЬНОГО ОБРАЗОВАНИЯ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«МАЛОПУРГИНСКИЙ РАЙОН»</w:t>
      </w:r>
    </w:p>
    <w:tbl>
      <w:tblPr>
        <w:tblW w:w="5125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125"/>
      </w:tblGrid>
      <w:tr>
        <w:trPr>
          <w:trHeight w:val="2217" w:hRule="atLeast"/>
        </w:trPr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«Малопургинский район»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_______________  С.В. Юрин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«_____» _______________ 2018 года</w:t>
            </w:r>
          </w:p>
          <w:p>
            <w:pPr>
              <w:pStyle w:val="Normal"/>
              <w:spacing w:lineRule="auto" w:line="240" w:before="0"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ind w:hanging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Style16"/>
        <w:ind w:hanging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Style16"/>
        <w:ind w:hanging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Style16"/>
        <w:ind w:hanging="0"/>
        <w:jc w:val="center"/>
        <w:rPr/>
      </w:pPr>
      <w:bookmarkStart w:id="0" w:name="__DdeLink__986_3173973805"/>
      <w:r>
        <w:rPr>
          <w:b/>
          <w:bCs/>
          <w:sz w:val="40"/>
          <w:szCs w:val="40"/>
        </w:rPr>
        <w:t>Аукционная документация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по  проведению аукциона по продаже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муниципального имущества: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автобуса </w:t>
      </w:r>
      <w:bookmarkEnd w:id="0"/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TEMSA OPALIN 9 VIP</w:t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PlainText"/>
        <w:widowControl w:val="false"/>
        <w:jc w:val="both"/>
        <w:rPr/>
      </w:pPr>
      <w:r>
        <w:rPr>
          <w:rFonts w:ascii="Times New Roman" w:hAnsi="Times New Roman"/>
          <w:sz w:val="24"/>
          <w:szCs w:val="24"/>
        </w:rPr>
        <w:t>Согласовано: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WW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Первый заместитель главы Администрации-</w:t>
      </w:r>
    </w:p>
    <w:p>
      <w:pPr>
        <w:pStyle w:val="WW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заместитель главы Администрации по строительству, </w:t>
      </w:r>
    </w:p>
    <w:p>
      <w:pPr>
        <w:pStyle w:val="WW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охране природы, ЖКХ, транспорту и связи                                                                              В.А. Соколов</w:t>
      </w:r>
    </w:p>
    <w:p>
      <w:pPr>
        <w:pStyle w:val="WW"/>
        <w:widowControl w:val="false"/>
        <w:spacing w:lineRule="auto" w:line="240" w:before="0" w:after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Заместитель главы Администрации</w:t>
      </w:r>
    </w:p>
    <w:p>
      <w:pPr>
        <w:pStyle w:val="PlainText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стратегическому развитию </w:t>
      </w:r>
    </w:p>
    <w:p>
      <w:pPr>
        <w:pStyle w:val="PlainText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экономике района                                                                                                                       Т.Г. Иванова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/>
      </w:pPr>
      <w:r>
        <w:rPr>
          <w:rFonts w:ascii="Times New Roman" w:hAnsi="Times New Roman"/>
          <w:sz w:val="24"/>
          <w:szCs w:val="24"/>
        </w:rPr>
        <w:t>Начальник юридического отдела                                                                                            И.Б. Вершинин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сектора по управлению имуществом                                                                  П.А. Пронькин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/>
      </w:pPr>
      <w:r>
        <w:rPr/>
      </w:r>
    </w:p>
    <w:p>
      <w:pPr>
        <w:pStyle w:val="Style1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Малая Пурга</w:t>
      </w:r>
    </w:p>
    <w:p>
      <w:pPr>
        <w:pStyle w:val="Style16"/>
        <w:jc w:val="center"/>
        <w:rPr/>
      </w:pPr>
      <w:r>
        <w:rPr>
          <w:b/>
          <w:bCs/>
          <w:sz w:val="28"/>
          <w:szCs w:val="28"/>
        </w:rPr>
        <w:t>2018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Информационное сообщение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о проведении аукциона по продаже муниципального имущества, находящегося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в собственности муниципального образования «Малопургинский район»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Наименование органа местного самоуправления: </w:t>
      </w:r>
      <w:r>
        <w:rPr>
          <w:rFonts w:cs="Times New Roman" w:ascii="Times New Roman" w:hAnsi="Times New Roman"/>
          <w:sz w:val="24"/>
          <w:szCs w:val="24"/>
        </w:rPr>
        <w:t>Администрация муниципального образования «Малопургинский район».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Юридический и почтовый адрес: Российская Федерация, 427820, Удмуртская Республика, Малопургинский район, с. Малая Пурга, пл. Победы, д.1.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электронной почты: m</w:t>
      </w:r>
      <w:r>
        <w:rPr>
          <w:rFonts w:cs="Times New Roman" w:ascii="Times New Roman" w:hAnsi="Times New Roman"/>
          <w:sz w:val="24"/>
          <w:szCs w:val="24"/>
          <w:lang w:val="en-US"/>
        </w:rPr>
        <w:t>al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purga</w:t>
      </w:r>
      <w:r>
        <w:rPr>
          <w:rFonts w:cs="Times New Roman" w:ascii="Times New Roman" w:hAnsi="Times New Roman"/>
          <w:sz w:val="24"/>
          <w:szCs w:val="24"/>
        </w:rPr>
        <w:t>@</w:t>
      </w:r>
      <w:r>
        <w:rPr>
          <w:rFonts w:cs="Times New Roman" w:ascii="Times New Roman" w:hAnsi="Times New Roman"/>
          <w:sz w:val="24"/>
          <w:szCs w:val="24"/>
          <w:lang w:val="en-US"/>
        </w:rPr>
        <w:t>udmnet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Телефон: 8 (34138) 4-19-09.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Факс: 8 (34138) 4-16-84.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Контактное лицо: старший специалист отдела закупок и торгов Администрации муниципального образования «Малопургинский район» Кудяшева Елена Владимировна.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Реквизиты указанного решения: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на основании утвержденного прогнозного плана приватизации муниципального имущества на 2018-2020 годы,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соответствии с постановлением Администрации муниципального образования «Малопургинский район» от 01 ноября 2018 года № 1300 «Об организации и проведении аукциона по продаже муниципального имущества с открытой формой подачи предложений о цене» Администрация муниципального образования «Малопургинский район» объявляет о проведении аукциона по продаже муниципального имущества с открытой формой подачи предложений о цене.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Наименование имущества и иные позволяющие его индивидуализировать сведения (характеристика имущества)</w:t>
      </w:r>
    </w:p>
    <w:p>
      <w:pPr>
        <w:pStyle w:val="Normal"/>
        <w:spacing w:lineRule="auto" w:line="240" w:before="0" w:after="0"/>
        <w:ind w:left="60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Автобус </w:t>
      </w:r>
      <w:r>
        <w:rPr>
          <w:rFonts w:cs="Times New Roman" w:ascii="Times New Roman" w:hAnsi="Times New Roman"/>
          <w:sz w:val="24"/>
          <w:szCs w:val="24"/>
          <w:lang w:val="en-US"/>
        </w:rPr>
        <w:t>TEMSA OPALIN 9 VIP.</w:t>
      </w:r>
    </w:p>
    <w:p>
      <w:pPr>
        <w:pStyle w:val="ListParagraph"/>
        <w:spacing w:lineRule="auto" w:line="240" w:before="0" w:after="0"/>
        <w:ind w:left="60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Количественные и качественные характеристики имущества:</w:t>
      </w:r>
    </w:p>
    <w:tbl>
      <w:tblPr>
        <w:tblW w:w="10466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234"/>
        <w:gridCol w:w="5231"/>
      </w:tblGrid>
      <w:tr>
        <w:trPr>
          <w:trHeight w:val="218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Style23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Style23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Значения параметров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NLTBG136H01000083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Модель, № двигателя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MAND0836LFL 15510245121024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кузова (кабины, прицепа)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Рабочий объем двигателя (куб. см)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6871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Мощность двигателя, л.с. (кВт)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220.00 (162.00)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Разрешенная максимальная масса, кг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11500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Масса без нагрузки, кг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Регистрационный знак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А279АА18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Цвет кузова (кабины, прицепа)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серебристый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Тип двигателя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дизельный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Накопленный износ, %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Устаревания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выявлены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Обременения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Текущее использование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назначению </w:t>
            </w:r>
          </w:p>
        </w:tc>
      </w:tr>
    </w:tbl>
    <w:p>
      <w:pPr>
        <w:pStyle w:val="Normal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Способ приватизации имущества</w:t>
      </w:r>
    </w:p>
    <w:p>
      <w:pPr>
        <w:pStyle w:val="Normal"/>
        <w:spacing w:lineRule="auto" w:line="240" w:before="0" w:after="0"/>
        <w:ind w:left="960" w:hanging="25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Продажа на аукционе с открытой формой подачи предложений о цене.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highlight w:val="yellow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Начальная цена продажи имущества</w:t>
      </w:r>
    </w:p>
    <w:p>
      <w:pPr>
        <w:pStyle w:val="Normal"/>
        <w:spacing w:lineRule="auto" w:line="240" w:before="0" w:after="0"/>
        <w:ind w:firstLine="709"/>
        <w:jc w:val="both"/>
        <w:rPr>
          <w:highlight w:val="yellow"/>
        </w:rPr>
      </w:pPr>
      <w:r>
        <w:rPr>
          <w:rFonts w:cs="Times New Roman" w:ascii="Times New Roman" w:hAnsi="Times New Roman"/>
          <w:sz w:val="24"/>
          <w:szCs w:val="24"/>
        </w:rPr>
        <w:t xml:space="preserve">Начальная цена продажи имущества - автобуса </w:t>
      </w:r>
      <w:r>
        <w:rPr>
          <w:rFonts w:cs="Times New Roman" w:ascii="Times New Roman" w:hAnsi="Times New Roman"/>
          <w:sz w:val="24"/>
          <w:szCs w:val="24"/>
          <w:lang w:val="en-US"/>
        </w:rPr>
        <w:t>TEMSA OPALIN 9 VIP</w:t>
      </w:r>
      <w:r>
        <w:rPr>
          <w:rFonts w:cs="Times New Roman" w:ascii="Times New Roman" w:hAnsi="Times New Roman"/>
          <w:sz w:val="24"/>
          <w:szCs w:val="24"/>
        </w:rPr>
        <w:t xml:space="preserve"> - установлена на основании отчета оценщика общества с ограниченной ответственностью «Аналитик Центр» от 25 июня 2018 года «Отчет № 3128/18 об оценке рыночной стоимости муниципального движимого имущества: Автобус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TEMSA OPALIN 9 VIP, </w:t>
      </w:r>
      <w:r>
        <w:rPr>
          <w:rFonts w:cs="Times New Roman" w:ascii="Times New Roman" w:hAnsi="Times New Roman"/>
          <w:sz w:val="24"/>
          <w:szCs w:val="24"/>
          <w:lang w:val="ru-RU"/>
        </w:rPr>
        <w:t>2005 года выпуска</w:t>
      </w:r>
      <w:r>
        <w:rPr>
          <w:rFonts w:cs="Times New Roman" w:ascii="Times New Roman" w:hAnsi="Times New Roman"/>
          <w:sz w:val="24"/>
          <w:szCs w:val="24"/>
        </w:rPr>
        <w:t xml:space="preserve">». В соответствии с Отчетом рыночная стоимость имущества без учета НДС составляет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1 405 000,00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(Один миллион четыреста пять тысяч) рублей 00 копеек.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Форма подачи предложений о цене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Предложения о цене муниципального имущества заявляются участниками аукциона открыто в ходе проведения торгов (открытая форма подачи предложений о цене).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Условия и сроки платежа, необходимые реквизиты счетов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Условия и сроки платежа: </w:t>
      </w:r>
      <w:r>
        <w:rPr>
          <w:rFonts w:cs="Times New Roman" w:ascii="Times New Roman" w:hAnsi="Times New Roman"/>
          <w:sz w:val="24"/>
          <w:szCs w:val="24"/>
        </w:rPr>
        <w:t>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проведении аукциона, единовременно в течение 30 рабочих дней с даты заключения договора купли-продажи. Рассрочка оплаты не предоставляется.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Необходимые реквизиты счетов: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Получатель: УФК  по Удмуртской Республике (Администрация муниципального образования «Малопургинский район»), л/с 04133006080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р/с 40101810200000010001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Отделение – НБ Удмуртская Республика, г.Ижевск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БИК 049401001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ИНН 1816001191, КПП 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КБК 55111402052050000410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ОКТМО 94633450 (МО «Малопургинское»)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Размер задатка, срок и порядок внесения задатка, необходимые реквизиты счетов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Для участия в аукционе претендент вносит задаток в соответствии с договором о задатке на счет, указанный в информационном сообщении о проведении аукциона, в размере 20 процентов начальной цены, что составляет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281 000, 00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(Двести восемьдесят одна тысяча) рублей 00 копеек.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для участия в аукционе должен быть внесен безналичным путем по следующим реквизитам: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Получатель: УФ администрации МО «Малопургинский район» (Администрация МО Малопургинский район, л/с 05551440011)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ИНН/КПП 1821008643/182101001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Р/с 40302810268005060015 в Отделении № 8618 Сбербанка России г. Ижевск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К/с 30101810400000000601, БИК 049401601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Назначение платежа: задаток для участия в аукционе по продаже муниципального имущества.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Срок внесения задатка</w:t>
      </w:r>
      <w:r>
        <w:rPr>
          <w:rFonts w:cs="Times New Roman" w:ascii="Times New Roman" w:hAnsi="Times New Roman"/>
          <w:sz w:val="24"/>
          <w:szCs w:val="24"/>
        </w:rPr>
        <w:t>: до 03 декабря 2018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Суммы задатков возвращаются: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Внесенный победителем аукциона задаток засчитывается в счет оплаты приобретаемого имущества.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 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Величина повышения начальной цены договора («шаг аукциона»)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>
        <w:rPr>
          <w:rFonts w:cs="Times New Roman" w:ascii="Times New Roman" w:hAnsi="Times New Roman"/>
          <w:b/>
          <w:bCs/>
          <w:sz w:val="24"/>
          <w:szCs w:val="24"/>
        </w:rPr>
        <w:t>70 250,00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(Семьдесят тысяч двести пятьдесят) рублей 00 копеек.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Порядок, место, даты начала и окончания подачи заявок, предложений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Порядок подачи заявок:</w:t>
      </w:r>
      <w:r>
        <w:rPr>
          <w:rFonts w:cs="Times New Roman" w:ascii="Times New Roman" w:hAnsi="Times New Roman"/>
          <w:sz w:val="24"/>
          <w:szCs w:val="24"/>
        </w:rPr>
        <w:t xml:space="preserve"> для участия в аукционе претендент представляет организатору аукциона в установленный срок заявку по форме, утвержденную аукционной документацией и иные документы в соответствии с перечнем, опубликованным в информационном сообщении о проведении аукциона.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Одно лицо имеет право подать только одну заявку.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делается отметка о принятии заявки с указанием её номера, даты и времени принятия продавцом.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Заявки, поступившие по истечении срока их приёма,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 xml:space="preserve">Место подачи заявок, предложений: </w:t>
      </w:r>
      <w:r>
        <w:rPr>
          <w:rFonts w:cs="Times New Roman" w:ascii="Times New Roman" w:hAnsi="Times New Roman"/>
          <w:sz w:val="24"/>
          <w:szCs w:val="24"/>
        </w:rPr>
        <w:t xml:space="preserve">427820, Удмуртская Республика, Малопургинский район, с. Малая Пурга, пл. Победы, д.1, каб.73, ежедневно кроме выходных и нерабочих праздничных дней,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 8.00 до 16.00 часов, о</w:t>
      </w:r>
      <w:r>
        <w:rPr>
          <w:rFonts w:cs="Times New Roman" w:ascii="Times New Roman" w:hAnsi="Times New Roman"/>
          <w:sz w:val="24"/>
          <w:szCs w:val="24"/>
        </w:rPr>
        <w:t>бед с 12.00 до 13.00. (по местному времени).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Дата начала подачи заявок: с 08 ноября 2018 года.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Дата окончания подачи заявок: по 03 декабря 2018 года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Дата рассмотрения заявок и документов претендентов и признания их участниками аукциона: 07 декабря 2018 года в 10 час. 15 мин.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Исчерпывающий перечень представляемых участниками торгов документов и требования к их оформлению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Одновременно с заявкой претенденты представляют следующие документы: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юридические лица: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заверенные копии учредительных документов;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физические лица</w:t>
      </w:r>
      <w:r>
        <w:rPr>
          <w:rFonts w:cs="Times New Roman" w:ascii="Times New Roman" w:hAnsi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и подписаны претендентом или его представителем.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 данным документам (в том числе к каждому тому) также прилагается их опись. Заявка и опись представленных документов составляются в 2 экземплярах, один из которых остается у продавца, другой- у претендента.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заключения договора купли - продажи имущества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По результатам аукциона в течение 5 рабочих дней с даты подведения итогов аукциона с победителем аукциона (покупателем) заключается договор купли-продажи.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 ознакомления покупателей с иной информацией, условиями договора купли-продажи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Аукционная документация о проведении аукциона, а именно: форма заявки на участие в аукционе, проекты договора задатка и договора купли-продажи имущества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аукциона. Информация размещена на официальном сайте Российской Федерации в информационно-телекоммуникационной сети «Интернет»  </w:t>
      </w:r>
      <w:hyperlink r:id="rId2"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Style13"/>
            <w:rFonts w:ascii="Times New Roman" w:hAnsi="Times New Roman"/>
            <w:sz w:val="24"/>
            <w:szCs w:val="24"/>
          </w:rPr>
          <w:t>.</w:t>
        </w:r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torgi</w:t>
        </w:r>
        <w:r>
          <w:rPr>
            <w:rStyle w:val="Style13"/>
            <w:rFonts w:ascii="Times New Roman" w:hAnsi="Times New Roman"/>
            <w:sz w:val="24"/>
            <w:szCs w:val="24"/>
          </w:rPr>
          <w:t>.</w:t>
        </w:r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gov</w:t>
        </w:r>
        <w:r>
          <w:rPr>
            <w:rStyle w:val="Style13"/>
            <w:rFonts w:ascii="Times New Roman" w:hAnsi="Times New Roman"/>
            <w:sz w:val="24"/>
            <w:szCs w:val="24"/>
          </w:rPr>
          <w:t>.</w:t>
        </w:r>
        <w:r>
          <w:rPr>
            <w:rStyle w:val="Style1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val="none"/>
        </w:rPr>
        <w:t>и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val="none"/>
        </w:rPr>
        <w:t xml:space="preserve">на </w:t>
      </w:r>
      <w:r>
        <w:rPr>
          <w:rFonts w:cs="Times New Roman" w:ascii="Times New Roman" w:hAnsi="Times New Roman"/>
          <w:sz w:val="24"/>
          <w:szCs w:val="24"/>
        </w:rPr>
        <w:t xml:space="preserve">официальном сайте муниципального образования «Малопургинский район» </w:t>
      </w:r>
      <w:hyperlink r:id="rId3">
        <w:r>
          <w:rPr>
            <w:rStyle w:val="Style13"/>
            <w:rFonts w:ascii="Times New Roman" w:hAnsi="Times New Roman"/>
            <w:sz w:val="24"/>
            <w:szCs w:val="24"/>
          </w:rPr>
          <w:t>www.</w:t>
        </w:r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Style13"/>
            <w:rFonts w:ascii="Times New Roman" w:hAnsi="Times New Roman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Ограничения участия отдельных категорий физических лиц и юридических лиц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 определения победителей аукциона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Место и срок подведения итогов продажи муниципального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Подведение итогов аукциона состоится </w:t>
      </w:r>
      <w:r>
        <w:rPr>
          <w:rFonts w:cs="Times New Roman" w:ascii="Times New Roman" w:hAnsi="Times New Roman"/>
          <w:b/>
          <w:sz w:val="24"/>
          <w:szCs w:val="24"/>
        </w:rPr>
        <w:t>11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декабря 2018 года в 13 час. 30 мин</w:t>
      </w:r>
      <w:r>
        <w:rPr>
          <w:rFonts w:cs="Times New Roman" w:ascii="Times New Roman" w:hAnsi="Times New Roman"/>
          <w:sz w:val="24"/>
          <w:szCs w:val="24"/>
        </w:rPr>
        <w:t>. по адресу: 427820, Удмуртская Республика, Малопургинский район, с. Малая Пурга, пл. Победы, д.1, 57 кабинет.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16.</w:t>
        <w:tab/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bookmarkStart w:id="1" w:name="__DdeLink__782_3999246331"/>
      <w:bookmarkStart w:id="2" w:name="__DdeLink__1029_2815193117"/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Извещение о проведении предыдущих торгов по продаже указанного муниципального имущества </w:t>
      </w:r>
      <w:r>
        <w:rPr>
          <w:rFonts w:cs="Times New Roman" w:ascii="Times New Roman" w:hAnsi="Times New Roman"/>
          <w:b w:val="false"/>
          <w:bCs w:val="false"/>
          <w:sz w:val="24"/>
          <w:szCs w:val="28"/>
          <w:lang w:val="ru-RU"/>
        </w:rPr>
        <w:t xml:space="preserve">№ 310818/0119153/01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было размещено на </w:t>
      </w:r>
      <w:r>
        <w:rPr>
          <w:rFonts w:cs="Times New Roman" w:ascii="Times New Roman" w:hAnsi="Times New Roman"/>
          <w:b w:val="false"/>
          <w:bCs w:val="false"/>
          <w:sz w:val="24"/>
          <w:szCs w:val="28"/>
          <w:lang w:val="ru-RU"/>
        </w:rPr>
        <w:t xml:space="preserve">официальном сайте Российской Федерации в информационно-телекоммуникационной сети «Интернет» </w:t>
      </w:r>
      <w:hyperlink r:id="rId4">
        <w:r>
          <w:rPr>
            <w:rStyle w:val="Style13"/>
            <w:rFonts w:cs="Times New Roman" w:ascii="Times New Roman" w:hAnsi="Times New Roman"/>
            <w:b w:val="false"/>
            <w:bCs w:val="false"/>
            <w:sz w:val="24"/>
            <w:szCs w:val="28"/>
            <w:lang w:val="ru-RU"/>
          </w:rPr>
          <w:t>www.torgi.gov.ru</w:t>
        </w:r>
      </w:hyperlink>
      <w:r>
        <w:rPr>
          <w:rFonts w:cs="Times New Roman" w:ascii="Times New Roman" w:hAnsi="Times New Roman"/>
          <w:b w:val="false"/>
          <w:bCs w:val="false"/>
          <w:sz w:val="24"/>
          <w:szCs w:val="28"/>
          <w:lang w:val="ru-RU"/>
        </w:rPr>
        <w:t xml:space="preserve">, на официальном сайте муниципального образования «Малопургинский район» </w:t>
      </w:r>
      <w:hyperlink r:id="rId5">
        <w:r>
          <w:rPr>
            <w:rStyle w:val="Style13"/>
            <w:rFonts w:cs="Times New Roman" w:ascii="Times New Roman" w:hAnsi="Times New Roman"/>
            <w:b w:val="false"/>
            <w:bCs w:val="false"/>
            <w:sz w:val="24"/>
            <w:szCs w:val="28"/>
            <w:lang w:val="ru-RU"/>
          </w:rPr>
          <w:t>www.</w:t>
        </w:r>
      </w:hyperlink>
      <w:hyperlink r:id="rId6">
        <w:r>
          <w:rPr>
            <w:rStyle w:val="Style13"/>
            <w:rFonts w:cs="Times New Roman" w:ascii="Times New Roman" w:hAnsi="Times New Roman"/>
            <w:b w:val="false"/>
            <w:bCs w:val="false"/>
            <w:sz w:val="24"/>
            <w:szCs w:val="28"/>
            <w:lang w:val="en-US"/>
          </w:rPr>
          <w:t>malayapurga</w:t>
        </w:r>
      </w:hyperlink>
      <w:hyperlink r:id="rId7">
        <w:r>
          <w:rPr>
            <w:rStyle w:val="Style13"/>
            <w:rFonts w:cs="Times New Roman" w:ascii="Times New Roman" w:hAnsi="Times New Roman"/>
            <w:b w:val="false"/>
            <w:bCs w:val="false"/>
            <w:sz w:val="24"/>
            <w:szCs w:val="28"/>
            <w:lang w:val="ru-RU"/>
          </w:rPr>
          <w:t>.ru</w:t>
        </w:r>
      </w:hyperlink>
      <w:r>
        <w:rPr>
          <w:rFonts w:cs="Times New Roman" w:ascii="Times New Roman" w:hAnsi="Times New Roman"/>
          <w:b w:val="false"/>
          <w:bCs w:val="false"/>
          <w:sz w:val="24"/>
          <w:szCs w:val="28"/>
          <w:lang w:val="ru-RU"/>
        </w:rPr>
        <w:t xml:space="preserve"> 31 августа 2018 года. </w:t>
      </w:r>
      <w:bookmarkEnd w:id="1"/>
      <w:bookmarkEnd w:id="2"/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В связи с тем, что на участие в продаже не было подано ни одной заявки, торги признаны несостоявшимися.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Western"/>
        <w:numPr>
          <w:ilvl w:val="0"/>
          <w:numId w:val="2"/>
        </w:numPr>
        <w:spacing w:beforeAutospacing="0" w:before="0" w:afterAutospacing="0" w:after="0"/>
        <w:ind w:left="0" w:hanging="0"/>
        <w:jc w:val="center"/>
        <w:rPr/>
      </w:pPr>
      <w:r>
        <w:rPr>
          <w:rFonts w:cs="Times New Roman" w:ascii="Times New Roman" w:hAnsi="Times New Roman"/>
          <w:b/>
          <w:bCs/>
        </w:rPr>
        <w:t xml:space="preserve">Заявка </w:t>
      </w:r>
    </w:p>
    <w:p>
      <w:pPr>
        <w:pStyle w:val="Western"/>
        <w:spacing w:beforeAutospacing="0" w:before="0" w:afterAutospacing="0" w:after="0"/>
        <w:jc w:val="center"/>
        <w:rPr/>
      </w:pPr>
      <w:r>
        <w:rPr>
          <w:rFonts w:cs="Times New Roman" w:ascii="Times New Roman" w:hAnsi="Times New Roman"/>
          <w:b/>
          <w:bCs/>
        </w:rPr>
        <w:t xml:space="preserve">на участие в аукционе по продаже муниципального имущества </w:t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объекта)  заполняется претендентом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(его полномочным представителем)</w:t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          </w:t>
      </w:r>
      <w:r>
        <w:rPr>
          <w:rFonts w:cs="Times New Roman" w:ascii="Times New Roman" w:hAnsi="Times New Roman"/>
          <w:b/>
          <w:bCs/>
        </w:rPr>
        <w:t>для физических лиц:</w:t>
      </w:r>
      <w:r>
        <w:rPr>
          <w:rFonts w:cs="Times New Roman" w:ascii="Times New Roman" w:hAnsi="Times New Roman"/>
        </w:rPr>
        <w:t xml:space="preserve"> гр. ___________________________________________________________, __________ года рождения, паспорт ____________________, выдан ____________________________, от _______________, код подразделения ___________________.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для юридических лиц</w:t>
      </w:r>
      <w:r>
        <w:rPr>
          <w:rFonts w:cs="Times New Roman" w:ascii="Times New Roman" w:hAnsi="Times New Roman"/>
        </w:rPr>
        <w:t>: наименование ________________________________________________, документ о государственной регистрации в качестве юридического лица 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серия _________________№___________, дата регистрации «___»_______________ 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орган, осуществивший регистрацию________________________________________________________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выдачи___________________________________________________________________________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ИНН/КПП ____________________, ОГРН 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жительства/место нахождения претендента:___________________________________________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Телефон: ______________________________ Факс ______________________________,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именуемый далее «Претендент», принимающий решение об участии в аукционе по продаже 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___________________________________________________________________________________________________________________________________________________________________________________________________________________________________________________________, обязуюсь: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соблюдать условия продажи, содержащиеся в информационном сообщении о проведении аукциона по продаже муниципального имущества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в случае признания победителем торгов в течение 5 рабочих дней с даты подведения итогов аукциона заключить договор купли–продажи;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оплатить стоимость имущества, установленную по результатам продажи, в сроки, определяемые договором купли–продажи.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Банковские реквизиты Претендента для возврата денежных средств: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Представитель Претендента: 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(Ф.И.О. или наименование)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Действует на основании доверенности от «_____»_______________ _____ года №_____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Документ, удостоверяющий личность представителя: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документа, серия, номер, дата и место выдачи, кем выдан)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 сведениями, изложенными в информационном сообщении о проведении аукциона, ознакомлен и согласен 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Заявка составляется в двух экземплярах. К заявке прилагаются документы в соответствии с перечнем, указанным в информационном сообщении о проведении аукциона.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(Ф.И.О., подпись Претендента (полномочного представителя))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«_____»_______________ _____ года</w:t>
      </w:r>
    </w:p>
    <w:p>
      <w:pPr>
        <w:pStyle w:val="Western"/>
        <w:spacing w:before="0" w:afterAutospacing="0" w:after="12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Заявка принята организатором торгов: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 час. _____ мин. «_____» _______________ _____ года за № _____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(Ф.И.О., подпись уполномоченного лица, принявшего заявку)</w:t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Опись документов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представляемых для участия в аукционе по продаже муниципального имущества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объекта)  заполняется претендентом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(его полномочным представителем)</w:t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Настоящим подтверждает, что 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(ФИО претендента, наименование организации)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для участия в аукционе по продаже муниципального имущества 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</w:t>
      </w:r>
      <w:r>
        <w:rPr>
          <w:rFonts w:cs="Times New Roman" w:ascii="Times New Roman" w:hAnsi="Times New Roman"/>
          <w:sz w:val="20"/>
          <w:szCs w:val="20"/>
        </w:rPr>
        <w:t>(наименование объекта)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направляет нижеперечисленные документы.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71" w:type="dxa"/>
        <w:jc w:val="left"/>
        <w:tblInd w:w="-2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3" w:type="dxa"/>
          <w:bottom w:w="0" w:type="dxa"/>
          <w:right w:w="108" w:type="dxa"/>
        </w:tblCellMar>
        <w:tblLook w:val="00a0"/>
      </w:tblPr>
      <w:tblGrid>
        <w:gridCol w:w="1099"/>
        <w:gridCol w:w="5297"/>
        <w:gridCol w:w="3175"/>
      </w:tblGrid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страниц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Подпись претендента: ______________/__________________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о задатке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                                                                                 «_____»_______________ _____ года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Администрация муниципального образования «Малопургинский район» в лице главы  муниципального образования «Малопургинский район» Юрина Сергея Васильевича, действующего на основании Устава, именуемая в дальнейшем «Продавец», с одной стороны, и ______________________________________,  именуемый в дальнейшем «Претендент», с другой стороны, именуемые в дальнейшем «Стороны», заключили настоящий договор о задатке (далее-Договор) о нижеследующем.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Предмет Договор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1.1 Для участия в аукционе по продаже муниципального имущества, находящегося в собственности муниципального образования «Малопургинский район», _________________________ ______________________________________________________________________________________, «Претендент» перечисляет в качестве задатка денежные средства в размере __________________ (______________________________________________) рублей, что составляет 20% начальной цены продаваемого имущества, указанной в информационном сообщении. Задаток для участия в аукционе должен быть внесен безналичным путем по следующим реквизитам: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Получатель: УФ администрации МО «Малопургинский район» (Администрация МО Малопургинский район, л/с 05551440011)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ИНН/КПП 1821008643/182101001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Р/с 40302810268005060015 в Отделении № 8618 Сбербанка России г. 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К/с 30101810400000000601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БИК 049401601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Назначение платежа: задаток для участия в аукционе по продаже муниципального имущества.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Перечисление задатка осуществляется в российских рублях.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>1.2 Задаток вносится «Претендентом» в качестве обеспечения обязательств по оплате имущества. В случае признания «Претендента» победителем аукциона Задаток засчитывается в счет платежа за приобретаемое имущество.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Обязательства сторон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2.1. «Претендент»: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2.1.1 Обязан перечислить денежные средства, указанные в пункте 1.1 настоящего Договора на счет «Продавца» не позднее даты окончания приема заявок на участие в аукционе. Денежные средства считаются внесенными с момента их зачисления на счет «Продавца». Документом, подтверждающим поступление задатка на счет «Продавца», является выписка из счета, которую «Продавец» представляет в комиссию по проведению аукциона. В случае не поступления в указанный срок суммы задатка на счет «Продавца», что подтверждается соответствующей выпиской, обязательства «Претендента» считаются не исполненными, «Претендент» к участию в аукционе не допускается.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2.1.2 Не вправе распоряжаться денежными средствами, поступившим в качестве задатка на счет «Продавца». На денежные средства, перечисленные в соответствии с настоящим Договором,  проценты не начисляются.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2.2 «Продавец»: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2.2.1 Обязуется возвратить сумму задатка «Претенденту» в установленных настоящим Договором случаях в соответствии со статьей 3 настоящего Договора. Возврат средств осуществляется на расчетный счет «Претендента».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2.2.2 Обязуется возвратить задаток на счет «Претендента» в течение 5 (пяти) календарных дней с даты: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- отказа в принятии заявки, проставленной «Продавцом» на описи представленных «Претендентом» документов, в случае, если «Претенденту» было отказано в принятии заявки на участие в аукционе;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-  подписания протокола о признании претендентов участниками аукциона, в случае, если «Претендент» не допущен к участию в аукционе;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подведения итогов аукциона, в случае, если «Претендент» не признан победителем аукциона;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получения «Продавцом» письменного уведомления об отзыве заявки «Претендента», в случае если «Претендент» отозвал заявку до даты окончания приема заявок. Если заявка отозвана позднее даты окончания приема заявок, задаток возвращается в порядке, установленном для участников аукциона;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- подведения итогов аукциона, в случае признания аукциона несостоявшимся.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В случае переноса сроков подведения итогов аукциона или отмены проведения аукциона, «Продавец» в течение 5 (пяти) дней с даты опубликования об этом информационного сообщения возвращает задаток «Претенденту» путем перечисления задатка на его счет.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Задаток, внесенный «Претендентом», признанным победителем аукциона и заключившим с «Продавцом» Договор купли-продажи имущества, засчитывается «Продавцом» в счет оплаты имущества.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3. Ответственность сторон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3.1 За неисполнение и ненадлежащее исполнение своих обязанностей, предусмотренных настоящим договором, стороны несут ответственность в соответствии с действующим законодательством РФ.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3.2 В случае уклонения или отказа заявителя, ставшего победителем по результатам проведения аукциона, от заключения в установленный настоящим договором срок договора купли-продажи муниципального имущества, результаты аннулируются, утрачивается право на заключение указанного договора. Заявитель утрачивает право на возвращение задатка, внесенного по настоящему договору.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Срок действия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4.1 Настоящий Договор вступает в силу с момента его подписания и прекращает свое действие: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исполнением Сторонами своих обязательств по настоящему Договору;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 возврате или не возврате задатка или зачете его в счет оплаты имущества в предусмотренных настоящим Договором случаях;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5. Особые условия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5.1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или разногласий путем переговоров они подлежат рассмотрению в Арбитражном суде Удмуртской Республики или  Малопургинском районном суде Удмуртской Республики.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5.2 Настоящий Договор составлен в двух экземплярах, по одному для каждой из Сторон.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6. Юридические адреса и подписи сторон</w:t>
      </w:r>
    </w:p>
    <w:tbl>
      <w:tblPr>
        <w:tblW w:w="9584" w:type="dxa"/>
        <w:jc w:val="left"/>
        <w:tblInd w:w="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04"/>
        <w:gridCol w:w="4879"/>
      </w:tblGrid>
      <w:tr>
        <w:trPr>
          <w:trHeight w:val="1032" w:hRule="atLeast"/>
        </w:trPr>
        <w:tc>
          <w:tcPr>
            <w:tcW w:w="4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Продавец: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Фактический  адрес: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427820, УР, Малопургинский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 Малая Пурга, пл. Победы, 1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(34138) 4-19-09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ИНН  1816001191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182101001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Р/сч.  40101810200000010001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049401001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 получателя - Отделение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НБ Удмуртская Республика г. Ижевск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4879" w:type="dxa"/>
            <w:tcBorders/>
            <w:shd w:fill="auto" w:val="clear"/>
          </w:tcPr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Претендент:</w:t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>
        <w:trPr>
          <w:trHeight w:val="25" w:hRule="atLeast"/>
        </w:trPr>
        <w:tc>
          <w:tcPr>
            <w:tcW w:w="470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__________________ С.В. Юрин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Проект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купли - продажи транспортного средства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</w:t>
        <w:tab/>
        <w:tab/>
        <w:tab/>
        <w:t xml:space="preserve">                                                      «_____»_______________ 2018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Администрация муниципального образования «Малопургинский район», именуемая в дальнейшем «Продавец», в лице главы  муниципального образования «Малопургинский район» Юрина Сергея Васильевича, действующего на основании Устава, с одной стороны, и __________, именуемый в дальнейшем «Покупатель», с другой стороны,  именуемые в дальнейшем «Стороны», заключили настоящий договор о нижеследующем.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1. Предмет договора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1.1 В соответствии с протоколом № __________ от «___» __________ 2018 года, Продавец обязуется передать в собственность, а Покупатель обязуется принять и оплатить транспортное средство: автобус </w:t>
      </w:r>
      <w:r>
        <w:rPr>
          <w:rFonts w:cs="Times New Roman" w:ascii="Times New Roman" w:hAnsi="Times New Roman"/>
          <w:sz w:val="24"/>
          <w:szCs w:val="24"/>
          <w:lang w:val="en-US"/>
        </w:rPr>
        <w:t>TEMSA OPALIN 9 VIP</w:t>
      </w:r>
      <w:r>
        <w:rPr>
          <w:rFonts w:cs="Times New Roman" w:ascii="Times New Roman" w:hAnsi="Times New Roman"/>
          <w:sz w:val="24"/>
          <w:szCs w:val="24"/>
        </w:rPr>
        <w:t>, 2005 года выпуска, идентификационный н</w:t>
      </w:r>
      <w:bookmarkStart w:id="3" w:name="_GoBack"/>
      <w:bookmarkEnd w:id="3"/>
      <w:r>
        <w:rPr>
          <w:rFonts w:cs="Times New Roman" w:ascii="Times New Roman" w:hAnsi="Times New Roman"/>
          <w:sz w:val="24"/>
          <w:szCs w:val="24"/>
        </w:rPr>
        <w:t xml:space="preserve">омер (VIN) </w:t>
      </w:r>
      <w:r>
        <w:rPr>
          <w:rFonts w:cs="Times New Roman" w:ascii="Times New Roman" w:hAnsi="Times New Roman"/>
          <w:sz w:val="24"/>
          <w:szCs w:val="24"/>
          <w:lang w:val="en-US"/>
        </w:rPr>
        <w:t>NLTBG136H01000083</w:t>
      </w:r>
      <w:r>
        <w:rPr>
          <w:rFonts w:cs="Times New Roman" w:ascii="Times New Roman" w:hAnsi="Times New Roman"/>
          <w:sz w:val="24"/>
          <w:szCs w:val="24"/>
        </w:rPr>
        <w:t xml:space="preserve">; модель, № двигателя </w:t>
      </w:r>
      <w:r>
        <w:rPr>
          <w:rFonts w:cs="Times New Roman" w:ascii="Times New Roman" w:hAnsi="Times New Roman"/>
          <w:sz w:val="24"/>
          <w:szCs w:val="24"/>
          <w:lang w:val="en-US"/>
        </w:rPr>
        <w:t>MAND0836LFL 15510245121024</w:t>
      </w:r>
      <w:r>
        <w:rPr>
          <w:rFonts w:cs="Times New Roman" w:ascii="Times New Roman" w:hAnsi="Times New Roman"/>
          <w:sz w:val="24"/>
          <w:szCs w:val="24"/>
        </w:rPr>
        <w:t xml:space="preserve">; рабочий объем двигателя – </w:t>
      </w:r>
      <w:r>
        <w:rPr>
          <w:rFonts w:cs="Times New Roman" w:ascii="Times New Roman" w:hAnsi="Times New Roman"/>
          <w:sz w:val="24"/>
          <w:szCs w:val="24"/>
          <w:lang w:val="en-US"/>
        </w:rPr>
        <w:t>6871</w:t>
      </w:r>
      <w:r>
        <w:rPr>
          <w:rFonts w:cs="Times New Roman" w:ascii="Times New Roman" w:hAnsi="Times New Roman"/>
          <w:sz w:val="24"/>
          <w:szCs w:val="24"/>
        </w:rPr>
        <w:t xml:space="preserve"> куб. см; мощность двигателя  - </w:t>
      </w:r>
      <w:r>
        <w:rPr>
          <w:rFonts w:cs="Times New Roman" w:ascii="Times New Roman" w:hAnsi="Times New Roman"/>
          <w:sz w:val="24"/>
          <w:szCs w:val="24"/>
          <w:lang w:val="en-US"/>
        </w:rPr>
        <w:t>162</w:t>
      </w:r>
      <w:r>
        <w:rPr>
          <w:rFonts w:cs="Times New Roman" w:ascii="Times New Roman" w:hAnsi="Times New Roman"/>
          <w:sz w:val="24"/>
          <w:szCs w:val="24"/>
        </w:rPr>
        <w:t xml:space="preserve"> кВт; разрешенная максимальная масса - </w:t>
      </w:r>
      <w:r>
        <w:rPr>
          <w:rFonts w:cs="Times New Roman" w:ascii="Times New Roman" w:hAnsi="Times New Roman"/>
          <w:sz w:val="24"/>
          <w:szCs w:val="24"/>
          <w:lang w:val="en-US"/>
        </w:rPr>
        <w:t>11500</w:t>
      </w:r>
      <w:r>
        <w:rPr>
          <w:rFonts w:cs="Times New Roman" w:ascii="Times New Roman" w:hAnsi="Times New Roman"/>
          <w:sz w:val="24"/>
          <w:szCs w:val="24"/>
        </w:rPr>
        <w:t xml:space="preserve"> кг; регистрационный знак  А 279 АА 18; цвет кузова (кабины, прицепа) серебристый (далее по тексту: «Имущество»).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1.2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2. Цена и порядок расчетов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2.1 Стоимость Имущества определена по итогам аукциона от «___»__________2018 года (протокол № __________ от «___» __________ 2018 года) и составляет __________ (__________) рублей ___ копеек.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 Сумма ранее внесенного задатка составляет __________ (__________) рублей ___ копеек и засчитывается в счет оплаты Имущества.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2.3 Оставшаяся часть стоимости Имущества составляет __________ (__________) рублей ___ копеек, и перечисляется Покупателем единовременно в течение 30 рабочих дней с даты заключения договора купли-продажи путем перечисления безналичных денежных средств по следующим реквизитам: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Получатель: Администрация муниципального образования «Малопургинский район»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 1816001191,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КПП 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УФК по Удмуртской Республике (Администрация муниципального образования «Малопургинский район»)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р/с 40101810200000010001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л/с 04133006080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Отделение – НБ Удмуртская Республика, г.Ижевск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БИК 049401001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КБК 55111402052050000410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ОКТМО 94633450 (МО «Малопургинское»)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Рассрочка оплаты не предоставляется.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2.4 В платежном поручении необходимо указывать номер и дату договора, наименование Покупателя.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2.5 Обязательства Покупателя по оплате транспортного средства считаются исполненными с момента зачисления на счет Продавца денежных средств, указанных в п. 2.3 настоящего Договора.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2.6 Покупатель обязуется за свой счет и по своему усмотрению в установленном порядке поставить транспортное средство на регистрационный учет.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2.7 Налоги и сборы, связанные с куплей-продажей, постановкой на учет и эксплуатацией транспортного средства, оплачиваются Покупателем.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Обязательства сторон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 Покупатель 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3.1.1 Оплатить в срок и в сумме, указанной в п.2.3, стоимость Имущества.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 Продавец 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3.2.1. Осуществлять контроль за соблюдением Покупателем обязательств по настоящему Договору.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4. Ответственность сторон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В случае не поступления на расчетный счет, указанный Продавцом, денежных средств в размере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 направления уведомления, а внесенная Покупателем сумма, в том числе задаток, не возвращается.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4.5  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бездействия были обусловлены воздействием непреодолимой силы или иными обстоятельствами, наступление которых она не имела возможности предвидеть.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Изменение договора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 Настоящий договор может быть расторгнут: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взаимному соглашению сторон;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инициативе одной из Сторон – в случае нарушения договорных обязательств другой Стороной;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6. Заключительные положения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6.1 Настоящий договор вступает в силу со дня его подписания и действует до полного исполнения Сторонами своих обязательств.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6.2 Настоящий договор составлен в двух экземплярах, имеющих одинаковую юридическую силу, один из которых остается у Продавца, один - у Покупателя.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7. Разрешение споров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7.1 Все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jc w:val="left"/>
        <w:tblInd w:w="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04"/>
        <w:gridCol w:w="4879"/>
      </w:tblGrid>
      <w:tr>
        <w:trPr>
          <w:trHeight w:val="1032" w:hRule="atLeast"/>
        </w:trPr>
        <w:tc>
          <w:tcPr>
            <w:tcW w:w="4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Продавец: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Фактический  адрес: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427820, УР, Малопургинский район, с.Малая Пурга, пл.Победы, 1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(34138) 4-19-09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ИНН  1816001191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182101001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Р/сч.  40101810200000010001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049401001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 получателя - Отделение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НБ Удмуртская Республика г. Ижевск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4879" w:type="dxa"/>
            <w:tcBorders/>
            <w:shd w:fill="auto" w:val="clear"/>
          </w:tcPr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Покупатель:</w:t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>
        <w:trPr>
          <w:trHeight w:val="25" w:hRule="atLeast"/>
        </w:trPr>
        <w:tc>
          <w:tcPr>
            <w:tcW w:w="470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__________________ С.В. Юрин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Приложение №1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к договору купли-продажи транспортного средства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от «_____»_______________ 2018 года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№ </w:t>
      </w:r>
      <w:r>
        <w:rPr>
          <w:rFonts w:cs="Times New Roman" w:ascii="Times New Roman" w:hAnsi="Times New Roman"/>
          <w:bCs/>
          <w:sz w:val="24"/>
          <w:szCs w:val="24"/>
        </w:rPr>
        <w:t>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АКТ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приема-передачи транспортного средства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36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с. Малая Пурга                                                                                  «_____ »_______________  _____ года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Мы, нижеподписавшиеся, Администрация муниципального образования «Малопургинский район» в лице главы муниципального образования «Малопургинский район» Юрина Сергея Васильевича, действующего на основании Устава муниципального образования «Малопургинский район», именуемая в дальнейшем «Продавец»  с одной стороны и юридическое (физическое) лицо ___________________________________, в лице _____________________, действующего на основании _____________,  именуемое в дальнейшем «Покупатель», с другой стороны, именуемые в дальнейшем «Стороны», составили настоящий Акт о том, что в соответствии с Договором купли-продажи транспортного средства: автобуса </w:t>
      </w:r>
      <w:r>
        <w:rPr>
          <w:rFonts w:cs="Times New Roman" w:ascii="Times New Roman" w:hAnsi="Times New Roman"/>
          <w:sz w:val="24"/>
          <w:szCs w:val="24"/>
          <w:lang w:val="en-US"/>
        </w:rPr>
        <w:t>TEMSA OPALIN 9 VIP</w:t>
      </w:r>
      <w:r>
        <w:rPr>
          <w:rFonts w:cs="Times New Roman" w:ascii="Times New Roman" w:hAnsi="Times New Roman"/>
          <w:sz w:val="24"/>
          <w:szCs w:val="24"/>
        </w:rPr>
        <w:t>, 2005 года выпуска, идентификационный н</w:t>
      </w:r>
      <w:bookmarkStart w:id="4" w:name="_GoBack1"/>
      <w:bookmarkEnd w:id="4"/>
      <w:r>
        <w:rPr>
          <w:rFonts w:cs="Times New Roman" w:ascii="Times New Roman" w:hAnsi="Times New Roman"/>
          <w:sz w:val="24"/>
          <w:szCs w:val="24"/>
        </w:rPr>
        <w:t xml:space="preserve">омер (VIN) </w:t>
      </w:r>
      <w:r>
        <w:rPr>
          <w:rFonts w:cs="Times New Roman" w:ascii="Times New Roman" w:hAnsi="Times New Roman"/>
          <w:sz w:val="24"/>
          <w:szCs w:val="24"/>
          <w:lang w:val="en-US"/>
        </w:rPr>
        <w:t>NLTBG136H01000083</w:t>
      </w:r>
      <w:r>
        <w:rPr>
          <w:rFonts w:cs="Times New Roman" w:ascii="Times New Roman" w:hAnsi="Times New Roman"/>
          <w:sz w:val="24"/>
          <w:szCs w:val="24"/>
        </w:rPr>
        <w:t xml:space="preserve">; модель, № двигателя </w:t>
      </w:r>
      <w:r>
        <w:rPr>
          <w:rFonts w:cs="Times New Roman" w:ascii="Times New Roman" w:hAnsi="Times New Roman"/>
          <w:sz w:val="24"/>
          <w:szCs w:val="24"/>
          <w:lang w:val="en-US"/>
        </w:rPr>
        <w:t>MAND0836LFL 15510245121024</w:t>
      </w:r>
      <w:r>
        <w:rPr>
          <w:rFonts w:cs="Times New Roman" w:ascii="Times New Roman" w:hAnsi="Times New Roman"/>
          <w:sz w:val="24"/>
          <w:szCs w:val="24"/>
        </w:rPr>
        <w:t xml:space="preserve">; рабочий объем двигателя – </w:t>
      </w:r>
      <w:r>
        <w:rPr>
          <w:rFonts w:cs="Times New Roman" w:ascii="Times New Roman" w:hAnsi="Times New Roman"/>
          <w:sz w:val="24"/>
          <w:szCs w:val="24"/>
          <w:lang w:val="en-US"/>
        </w:rPr>
        <w:t>6871</w:t>
      </w:r>
      <w:r>
        <w:rPr>
          <w:rFonts w:cs="Times New Roman" w:ascii="Times New Roman" w:hAnsi="Times New Roman"/>
          <w:sz w:val="24"/>
          <w:szCs w:val="24"/>
        </w:rPr>
        <w:t xml:space="preserve"> куб. см; мощность двигателя  - </w:t>
      </w:r>
      <w:r>
        <w:rPr>
          <w:rFonts w:cs="Times New Roman" w:ascii="Times New Roman" w:hAnsi="Times New Roman"/>
          <w:sz w:val="24"/>
          <w:szCs w:val="24"/>
          <w:lang w:val="en-US"/>
        </w:rPr>
        <w:t>162</w:t>
      </w:r>
      <w:r>
        <w:rPr>
          <w:rFonts w:cs="Times New Roman" w:ascii="Times New Roman" w:hAnsi="Times New Roman"/>
          <w:sz w:val="24"/>
          <w:szCs w:val="24"/>
        </w:rPr>
        <w:t xml:space="preserve"> кВт; разрешенная максимальная масса - </w:t>
      </w:r>
      <w:r>
        <w:rPr>
          <w:rFonts w:cs="Times New Roman" w:ascii="Times New Roman" w:hAnsi="Times New Roman"/>
          <w:sz w:val="24"/>
          <w:szCs w:val="24"/>
          <w:lang w:val="en-US"/>
        </w:rPr>
        <w:t>11500</w:t>
      </w:r>
      <w:r>
        <w:rPr>
          <w:rFonts w:cs="Times New Roman" w:ascii="Times New Roman" w:hAnsi="Times New Roman"/>
          <w:sz w:val="24"/>
          <w:szCs w:val="24"/>
        </w:rPr>
        <w:t xml:space="preserve"> кг; регистрационный знак  А 279 АА 18; цвет кузова (кабины, прицепа) серебристый.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Идентификационные номера транспортного средства сверены, комплектность автобуса проверена и соответствует заводской.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 транспортного средства. Претензий к Продавцу, в том числе имущественных, Покупатель не имеет.</w:t>
      </w:r>
    </w:p>
    <w:p>
      <w:pPr>
        <w:pStyle w:val="ListParagraph"/>
        <w:spacing w:lineRule="auto" w:line="240" w:before="0" w:after="0"/>
        <w:ind w:left="600" w:firstLine="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Продавец:                                                                          Покупатель: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>
      <w:pPr>
        <w:pStyle w:val="Normal"/>
        <w:tabs>
          <w:tab w:val="left" w:pos="5790" w:leader="none"/>
        </w:tabs>
        <w:spacing w:lineRule="auto" w:line="24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iCs/>
          <w:sz w:val="24"/>
          <w:szCs w:val="24"/>
        </w:rPr>
        <w:t>(подпись, ФИО)</w:t>
        <w:tab/>
        <w:t>(подпись, ФИО)</w:t>
      </w:r>
    </w:p>
    <w:p>
      <w:pPr>
        <w:pStyle w:val="Normal"/>
        <w:tabs>
          <w:tab w:val="left" w:pos="2693" w:leader="none"/>
        </w:tabs>
        <w:spacing w:before="0" w:after="200"/>
        <w:rPr/>
      </w:pPr>
      <w:r>
        <w:rPr/>
      </w:r>
    </w:p>
    <w:sectPr>
      <w:footerReference w:type="default" r:id="rId8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60" w:hanging="360"/>
      </w:pPr>
      <w:rPr>
        <w:sz w:val="24"/>
        <w:b/>
        <w:bCs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lvl w:ilvl="0">
      <w:start w:val="1"/>
      <w:numFmt w:val="upperRoman"/>
      <w:lvlText w:val="%1."/>
      <w:lvlJc w:val="left"/>
      <w:pPr>
        <w:ind w:left="1800" w:hanging="720"/>
      </w:pPr>
      <w:rPr>
        <w:sz w:val="24"/>
        <w:b/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Plain Tex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e8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2">
    <w:name w:val="Heading 2"/>
    <w:basedOn w:val="Normal"/>
    <w:link w:val="Heading2Char"/>
    <w:uiPriority w:val="99"/>
    <w:qFormat/>
    <w:rsid w:val="00db5604"/>
    <w:pPr>
      <w:spacing w:lineRule="auto" w:line="240" w:beforeAutospacing="1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styleId="Style13">
    <w:name w:val="Интернет-ссылка"/>
    <w:basedOn w:val="DefaultParagraphFont"/>
    <w:uiPriority w:val="99"/>
    <w:rsid w:val="00863222"/>
    <w:rPr>
      <w:rFonts w:cs="Times New Roman"/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styleId="Style14" w:customStyle="1">
    <w:name w:val="Основной текст Знак"/>
    <w:basedOn w:val="DefaultParagraphFont"/>
    <w:uiPriority w:val="99"/>
    <w:semiHidden/>
    <w:qFormat/>
    <w:locked/>
    <w:rsid w:val="00657137"/>
    <w:rPr>
      <w:rFonts w:cs="Times New Roman"/>
    </w:rPr>
  </w:style>
  <w:style w:type="character" w:styleId="Strong">
    <w:name w:val="Strong"/>
    <w:basedOn w:val="DefaultParagraphFont"/>
    <w:uiPriority w:val="99"/>
    <w:qFormat/>
    <w:rsid w:val="00db5604"/>
    <w:rPr>
      <w:rFonts w:cs="Times New Roman"/>
      <w:b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locked/>
    <w:rsid w:val="008b07fc"/>
    <w:rPr>
      <w:rFonts w:cs="Times New Roman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9f5a27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9f5a27"/>
    <w:rPr>
      <w:rFonts w:cs="Times New Roman"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sid w:val="00897bce"/>
    <w:rPr>
      <w:rFonts w:ascii="Courier New" w:hAnsi="Courier New"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b/>
      <w:bCs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  <w:b/>
      <w:bCs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ascii="Times New Roman" w:hAnsi="Times New Roman" w:cs="Times New Roman"/>
      <w:b/>
      <w:sz w:val="24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ascii="Times New Roman" w:hAnsi="Times New Roman" w:cs="Times New Roman"/>
      <w:b/>
      <w:sz w:val="24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ascii="Times New Roman" w:hAnsi="Times New Roman" w:cs="Times New Roman"/>
      <w:b/>
      <w:sz w:val="24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ascii="Times New Roman" w:hAnsi="Times New Roman" w:cs="Times New Roman"/>
      <w:b/>
      <w:sz w:val="24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ascii="Times New Roman" w:hAnsi="Times New Roman" w:cs="Times New Roman"/>
      <w:b/>
      <w:sz w:val="24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  <w:b/>
      <w:sz w:val="24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  <w:b/>
      <w:sz w:val="24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  <w:b/>
      <w:sz w:val="24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  <w:b/>
      <w:sz w:val="24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cs="Times New Roman"/>
    </w:rPr>
  </w:style>
  <w:style w:type="character" w:styleId="ListLabel403">
    <w:name w:val="ListLabel 403"/>
    <w:qFormat/>
    <w:rPr>
      <w:rFonts w:cs="Times New Roman"/>
    </w:rPr>
  </w:style>
  <w:style w:type="character" w:styleId="ListLabel404">
    <w:name w:val="ListLabel 404"/>
    <w:qFormat/>
    <w:rPr>
      <w:rFonts w:cs="Times New Roman"/>
    </w:rPr>
  </w:style>
  <w:style w:type="character" w:styleId="ListLabel405">
    <w:name w:val="ListLabel 405"/>
    <w:qFormat/>
    <w:rPr>
      <w:rFonts w:cs="Times New Roman"/>
    </w:rPr>
  </w:style>
  <w:style w:type="character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cs="Times New Roman"/>
    </w:rPr>
  </w:style>
  <w:style w:type="character" w:styleId="ListLabel412">
    <w:name w:val="ListLabel 412"/>
    <w:qFormat/>
    <w:rPr>
      <w:rFonts w:cs="Times New Roman"/>
    </w:rPr>
  </w:style>
  <w:style w:type="character" w:styleId="ListLabel413">
    <w:name w:val="ListLabel 413"/>
    <w:qFormat/>
    <w:rPr>
      <w:rFonts w:cs="Times New Roman"/>
    </w:rPr>
  </w:style>
  <w:style w:type="character" w:styleId="ListLabel414">
    <w:name w:val="ListLabel 414"/>
    <w:qFormat/>
    <w:rPr>
      <w:rFonts w:cs="Times New Roman"/>
    </w:rPr>
  </w:style>
  <w:style w:type="character" w:styleId="ListLabel415">
    <w:name w:val="ListLabel 415"/>
    <w:qFormat/>
    <w:rPr>
      <w:rFonts w:cs="Times New Roman"/>
      <w:b/>
      <w:sz w:val="24"/>
    </w:rPr>
  </w:style>
  <w:style w:type="character" w:styleId="ListLabel416">
    <w:name w:val="ListLabel 416"/>
    <w:qFormat/>
    <w:rPr>
      <w:rFonts w:cs="Times New Roman"/>
    </w:rPr>
  </w:style>
  <w:style w:type="character" w:styleId="ListLabel417">
    <w:name w:val="ListLabel 417"/>
    <w:qFormat/>
    <w:rPr>
      <w:rFonts w:cs="Times New Roman"/>
    </w:rPr>
  </w:style>
  <w:style w:type="character" w:styleId="ListLabel418">
    <w:name w:val="ListLabel 418"/>
    <w:qFormat/>
    <w:rPr>
      <w:rFonts w:cs="Times New Roman"/>
    </w:rPr>
  </w:style>
  <w:style w:type="character" w:styleId="ListLabel419">
    <w:name w:val="ListLabel 419"/>
    <w:qFormat/>
    <w:rPr>
      <w:rFonts w:cs="Times New Roman"/>
    </w:rPr>
  </w:style>
  <w:style w:type="character" w:styleId="ListLabel420">
    <w:name w:val="ListLabel 420"/>
    <w:qFormat/>
    <w:rPr>
      <w:rFonts w:cs="Times New Roman"/>
    </w:rPr>
  </w:style>
  <w:style w:type="character" w:styleId="ListLabel421">
    <w:name w:val="ListLabel 421"/>
    <w:qFormat/>
    <w:rPr>
      <w:rFonts w:cs="Times New Roman"/>
    </w:rPr>
  </w:style>
  <w:style w:type="character" w:styleId="ListLabel422">
    <w:name w:val="ListLabel 422"/>
    <w:qFormat/>
    <w:rPr>
      <w:rFonts w:cs="Times New Roman"/>
    </w:rPr>
  </w:style>
  <w:style w:type="character" w:styleId="ListLabel423">
    <w:name w:val="ListLabel 423"/>
    <w:qFormat/>
    <w:rPr>
      <w:rFonts w:cs="Times New Roman"/>
    </w:rPr>
  </w:style>
  <w:style w:type="character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7">
    <w:name w:val="ListLabel 427"/>
    <w:qFormat/>
    <w:rPr>
      <w:rFonts w:cs="Times New Roman"/>
    </w:rPr>
  </w:style>
  <w:style w:type="character" w:styleId="ListLabel428">
    <w:name w:val="ListLabel 428"/>
    <w:qFormat/>
    <w:rPr>
      <w:rFonts w:cs="Times New Roman"/>
    </w:rPr>
  </w:style>
  <w:style w:type="character" w:styleId="ListLabel429">
    <w:name w:val="ListLabel 429"/>
    <w:qFormat/>
    <w:rPr>
      <w:rFonts w:cs="Times New Roman"/>
    </w:rPr>
  </w:style>
  <w:style w:type="character" w:styleId="ListLabel430">
    <w:name w:val="ListLabel 430"/>
    <w:qFormat/>
    <w:rPr>
      <w:rFonts w:cs="Times New Roman"/>
    </w:rPr>
  </w:style>
  <w:style w:type="character" w:styleId="ListLabel431">
    <w:name w:val="ListLabel 431"/>
    <w:qFormat/>
    <w:rPr>
      <w:rFonts w:cs="Times New Roman"/>
    </w:rPr>
  </w:style>
  <w:style w:type="character" w:styleId="ListLabel432">
    <w:name w:val="ListLabel 432"/>
    <w:qFormat/>
    <w:rPr>
      <w:rFonts w:cs="Times New Roman"/>
    </w:rPr>
  </w:style>
  <w:style w:type="character" w:styleId="ListLabel433">
    <w:name w:val="ListLabel 433"/>
    <w:qFormat/>
    <w:rPr>
      <w:rFonts w:cs="Times New Roman"/>
      <w:b/>
      <w:sz w:val="24"/>
    </w:rPr>
  </w:style>
  <w:style w:type="character" w:styleId="ListLabel434">
    <w:name w:val="ListLabel 434"/>
    <w:qFormat/>
    <w:rPr>
      <w:rFonts w:cs="Times New Roman"/>
    </w:rPr>
  </w:style>
  <w:style w:type="character" w:styleId="ListLabel435">
    <w:name w:val="ListLabel 435"/>
    <w:qFormat/>
    <w:rPr>
      <w:rFonts w:cs="Times New Roman"/>
    </w:rPr>
  </w:style>
  <w:style w:type="character" w:styleId="ListLabel436">
    <w:name w:val="ListLabel 436"/>
    <w:qFormat/>
    <w:rPr>
      <w:rFonts w:cs="Times New Roman"/>
    </w:rPr>
  </w:style>
  <w:style w:type="character" w:styleId="ListLabel437">
    <w:name w:val="ListLabel 437"/>
    <w:qFormat/>
    <w:rPr>
      <w:rFonts w:cs="Times New Roman"/>
    </w:rPr>
  </w:style>
  <w:style w:type="character" w:styleId="ListLabel438">
    <w:name w:val="ListLabel 438"/>
    <w:qFormat/>
    <w:rPr>
      <w:rFonts w:cs="Times New Roman"/>
    </w:rPr>
  </w:style>
  <w:style w:type="character" w:styleId="ListLabel439">
    <w:name w:val="ListLabel 439"/>
    <w:qFormat/>
    <w:rPr>
      <w:rFonts w:cs="Times New Roman"/>
    </w:rPr>
  </w:style>
  <w:style w:type="character" w:styleId="ListLabel440">
    <w:name w:val="ListLabel 440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657137"/>
    <w:pPr>
      <w:spacing w:lineRule="auto" w:line="240" w:before="0" w:after="0"/>
      <w:jc w:val="both"/>
    </w:pPr>
    <w:rPr>
      <w:rFonts w:ascii="Times New Roman" w:hAnsi="Times New Roman" w:cs="Times New Roman"/>
      <w:sz w:val="20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780407"/>
    <w:pPr>
      <w:ind w:left="720" w:hanging="0"/>
    </w:pPr>
    <w:rPr/>
  </w:style>
  <w:style w:type="paragraph" w:styleId="Western" w:customStyle="1">
    <w:name w:val="western"/>
    <w:basedOn w:val="Normal"/>
    <w:uiPriority w:val="99"/>
    <w:qFormat/>
    <w:rsid w:val="00db5604"/>
    <w:pPr>
      <w:spacing w:lineRule="auto" w:line="240"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qFormat/>
    <w:rsid w:val="00db5604"/>
    <w:pPr>
      <w:spacing w:lineRule="auto" w:line="240" w:beforeAutospacing="1" w:afterAutospacing="1"/>
    </w:pPr>
    <w:rPr>
      <w:sz w:val="24"/>
      <w:szCs w:val="24"/>
    </w:rPr>
  </w:style>
  <w:style w:type="paragraph" w:styleId="ConsPlusNormal" w:customStyle="1">
    <w:name w:val="ConsPlusNormal"/>
    <w:uiPriority w:val="99"/>
    <w:qFormat/>
    <w:rsid w:val="00ce4e8c"/>
    <w:pPr>
      <w:widowControl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semiHidden/>
    <w:qFormat/>
    <w:rsid w:val="008b07fc"/>
    <w:pPr>
      <w:spacing w:lineRule="auto" w:line="480" w:before="0" w:after="120"/>
      <w:ind w:left="283" w:hanging="0"/>
    </w:pPr>
    <w:rPr/>
  </w:style>
  <w:style w:type="paragraph" w:styleId="Style20">
    <w:name w:val="Title"/>
    <w:basedOn w:val="Normal"/>
    <w:link w:val="TitleChar"/>
    <w:uiPriority w:val="99"/>
    <w:qFormat/>
    <w:locked/>
    <w:rsid w:val="008b07fc"/>
    <w:pPr>
      <w:spacing w:lineRule="auto" w:line="240" w:before="0" w:after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qFormat/>
    <w:rsid w:val="00563aa2"/>
    <w:pPr>
      <w:spacing w:lineRule="auto" w:line="240" w:before="0" w:after="0"/>
    </w:pPr>
    <w:rPr>
      <w:rFonts w:ascii="Tahoma" w:hAnsi="Tahoma" w:cs="Times New Roman"/>
      <w:sz w:val="16"/>
      <w:szCs w:val="16"/>
    </w:rPr>
  </w:style>
  <w:style w:type="paragraph" w:styleId="ConsPlusNonformat" w:customStyle="1">
    <w:name w:val="ConsPlusNonformat"/>
    <w:uiPriority w:val="99"/>
    <w:qFormat/>
    <w:rsid w:val="0061345b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21">
    <w:name w:val="Header"/>
    <w:basedOn w:val="Normal"/>
    <w:link w:val="HeaderChar"/>
    <w:uiPriority w:val="99"/>
    <w:rsid w:val="009f5a2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FooterChar"/>
    <w:uiPriority w:val="99"/>
    <w:rsid w:val="009f5a2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PlainTextChar"/>
    <w:uiPriority w:val="99"/>
    <w:qFormat/>
    <w:rsid w:val="00897bce"/>
    <w:pPr>
      <w:spacing w:lineRule="auto" w:line="240" w:before="0" w:after="0"/>
    </w:pPr>
    <w:rPr>
      <w:rFonts w:ascii="Courier New" w:hAnsi="Courier New" w:cs="Times New Roman"/>
      <w:sz w:val="20"/>
      <w:szCs w:val="20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WW">
    <w:name w:val="WW-Текст"/>
    <w:basedOn w:val="Normal"/>
    <w:qFormat/>
    <w:pPr/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338de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malayapurga.ru/" TargetMode="External"/><Relationship Id="rId6" Type="http://schemas.openxmlformats.org/officeDocument/2006/relationships/hyperlink" Target="http://www.malayapurga.ru/" TargetMode="External"/><Relationship Id="rId7" Type="http://schemas.openxmlformats.org/officeDocument/2006/relationships/hyperlink" Target="http://www.malayapurga.ru/" TargetMode="Externa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2418</TotalTime>
  <Application>LibreOffice/5.3.2.2$Windows_X86_64 LibreOffice_project/6cd4f1ef626f15116896b1d8e1398b56da0d0ee1</Application>
  <Pages>13</Pages>
  <Words>3606</Words>
  <Characters>27315</Characters>
  <CharactersWithSpaces>32086</CharactersWithSpaces>
  <Paragraphs>338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2015-08-14T11:34:00Z</dcterms:created>
  <dc:creator>Администрация</dc:creator>
  <dc:description/>
  <dc:language>ru-RU</dc:language>
  <cp:lastModifiedBy/>
  <cp:lastPrinted>2018-11-01T14:35:33Z</cp:lastPrinted>
  <dcterms:modified xsi:type="dcterms:W3CDTF">2018-11-01T14:45:14Z</dcterms:modified>
  <cp:revision>107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