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291018/0119153/01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30 ноября 2018 г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10 час. 00 мин.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Предмет торгов: Нежилое здание (стационар), общей площадью 330,7 кв. м с земельным участком с кадастровым номером 18:16:018001:1796, общей площадью 3629 кв. м, расположенные по адресу: Удмуртская Республика, Малопургинский район, с. Бураново, ул. Егоровская, д.1А.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Мелёшкина Наталия Ивановна, заместитель председателя аукционной комиссии;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Кудяшева Елена Владимировна, секретарь аукционной комиссии;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Пронькин Петр Александрович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>Всего на заседании присутствовало 5 членов комиссии, что составило 62,5 %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офи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29 октября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 2018 года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Пронькин П.А. 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Кудяшева Е.В. 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«Малопургинский район»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LibreOffice/5.3.2.2$Windows_X86_64 LibreOffice_project/6cd4f1ef626f15116896b1d8e1398b56da0d0ee1</Application>
  <Pages>1</Pages>
  <Words>220</Words>
  <Characters>1540</Characters>
  <CharactersWithSpaces>2419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2018-11-30T17:36:27Z</cp:lastPrinted>
  <dcterms:modified xsi:type="dcterms:W3CDTF">2018-11-30T17:36:32Z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