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Приложение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№ 3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 документации об аукционе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Сводная таблица рекламных конструкций  с. Кечево,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с. Малая Пурга</w:t>
      </w:r>
      <w:bookmarkStart w:id="0" w:name="_GoBack"/>
      <w:bookmarkEnd w:id="0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Малопургинского района Удмуртской Республики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14743" w:type="dxa"/>
        <w:jc w:val="left"/>
        <w:tblInd w:w="5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50"/>
        <w:gridCol w:w="851"/>
        <w:gridCol w:w="3260"/>
        <w:gridCol w:w="1132"/>
        <w:gridCol w:w="1134"/>
        <w:gridCol w:w="1418"/>
        <w:gridCol w:w="1277"/>
        <w:gridCol w:w="2835"/>
        <w:gridCol w:w="1984"/>
      </w:tblGrid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Номер Рк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Адрес установки и эксплуатации Рк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Вид Рк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Тип Рк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Размер Рк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Общая площадь информационного поля Рк (кв.м.)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Собственник или законный владелец имущества (объекта недвижимости, земельного участка), к которому присоединяется Рк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Кадастровый номер земельного участка, на котором предполагается размещение Рк</w:t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99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В 102 м на север от д.10, ул.Клубная, с.Кечево, вдоль автодороги  Бураново-Киясово км. 15+155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В 85 м на северо-восток от д.10, ул.Клубная, с.Кечево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60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В 34 м на восток от д.48, ул.Пионерская, с.Малая Пурга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87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В 33 м на восток от д.25, ул. Ленина, с.Малая Пурга, вдоль автодороги  Миндерево - Малая Пурга-Агрыз км. 2+460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240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locked/>
    <w:rsid w:val="006a210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qFormat/>
    <w:rsid w:val="006a21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8c68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Application>LibreOffice/5.3.2.2$Windows_X86_64 LibreOffice_project/6cd4f1ef626f15116896b1d8e1398b56da0d0ee1</Application>
  <Pages>1</Pages>
  <Words>151</Words>
  <Characters>907</Characters>
  <CharactersWithSpaces>1016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2016-12-26T05:46:00Z</dcterms:created>
  <dc:creator>СосноваСВ</dc:creator>
  <dc:description/>
  <dc:language>ru-RU</dc:language>
  <cp:lastModifiedBy/>
  <cp:lastPrinted>2019-05-20T14:20:31Z</cp:lastPrinted>
  <dcterms:modified xsi:type="dcterms:W3CDTF">2019-05-21T15:54:50Z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