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D64D24" w:rsidRPr="00D64D24" w:rsidRDefault="001A18B0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1A18B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Pr="001A18B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Норья</w:t>
      </w:r>
      <w:proofErr w:type="spellEnd"/>
      <w:r w:rsidRPr="001A18B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, ул. Центральная, 60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="001A18B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11 октября 2023 года № 927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8848F1"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30</w:t>
      </w:r>
      <w:r w:rsidR="0079753E"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ноября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2023 года с 09:00 ч.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</w:t>
      </w:r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Норья</w:t>
      </w:r>
      <w:proofErr w:type="spellEnd"/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, ул. Центральная, 60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Площадь – 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9392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Кадастровый номер — 18:16:0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42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001: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417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2044F3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Вид разрешенного использования: </w:t>
      </w:r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"Пищевая промышленность - размещение объектов пищевой промышленности, по переработке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сельскохозяйственной продукции способом копчения (6.4)"</w:t>
      </w:r>
      <w:r w:rsidR="00523D5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2044F3" w:rsidRPr="00F82162" w:rsidRDefault="002044F3" w:rsidP="002044F3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Сведения о частях: учётный номер части: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18:16:042001:417/1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, площадь: 502 кв. м, с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одержание ограничения в использовании или ограничения права на объект недвижимости или обременения объекта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50492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едвижимости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: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Российской Федерации; Срок действия: не установлен; реквизиты документа-основания: доверенность от 27.12.2012 №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1092775 выдан:</w:t>
      </w:r>
      <w:proofErr w:type="gram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Открытое акционерное общество Межрегиональная распределительная сетевая компания Центра и Приволжья;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Содержание ограничения (обременения): Ограничения в использовании согласно Правилам установления охранных зон объектов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электросетевого хозяйства и особых условий использования земельных участков, расположенных в границах таких зон,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утвержденных Постановлением Правительства РФ №160 от 24.02.2009; Реестровый номер границы: 18:16-6.60; Вид зоны по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документу: Охранная зона объекта электросетевого хозяйства-воздушной линии электропередачи </w:t>
      </w:r>
      <w:proofErr w:type="gramStart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ВЛ</w:t>
      </w:r>
      <w:proofErr w:type="gram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10 </w:t>
      </w:r>
      <w:proofErr w:type="spellStart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кв</w:t>
      </w:r>
      <w:proofErr w:type="spell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фидер №11 ПС "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Пурга"; Тип зоны: Охранная зона инженерных коммуникаций; Номер: </w:t>
      </w:r>
      <w:proofErr w:type="gramStart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</w:t>
      </w:r>
      <w:proofErr w:type="gram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C51A8C" w:rsidRPr="0054000A" w:rsidRDefault="00F82162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4E2B95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</w:t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или) минимально допустимые параметры разрешенного строительства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Малопургинское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П-3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производственных объектов 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IV</w:t>
      </w:r>
      <w:r w:rsidR="00B64C66" w:rsidRP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класса опасности – территории, предназначенные для размещения промышленных, коммунальных и складских объектов 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IV</w:t>
      </w:r>
      <w:r w:rsidR="00B64C66" w:rsidRP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классов опасности, объектов инженерной и транспортной инфраструктур, обеспечивающих функционирование производственных зон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:</w:t>
      </w:r>
      <w:proofErr w:type="gramEnd"/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производственная деятельность (6.0),</w:t>
      </w:r>
    </w:p>
    <w:p w:rsidR="00DF1BCE" w:rsidRPr="0054000A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коммунальное обслуживание (3.1);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4355D1" w:rsidRDefault="004355D1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DF1BC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производственная деятельность (6.0),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магазины (4.4),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общественное питание (4.6),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обеспечение внутреннего правопорядка (8.3),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здравоохранение (3.4),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земельные участки (территории) общего пользования (12.0),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обслуживание автотранспорта (4.9),</w:t>
      </w:r>
    </w:p>
    <w:p w:rsidR="00DF1BCE" w:rsidRPr="0054000A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автомобильный транспорт (7.2).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Предельные </w:t>
      </w:r>
      <w:r w:rsidRP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параметры строительства:</w:t>
      </w:r>
    </w:p>
    <w:p w:rsidR="00B548DE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</w:t>
      </w:r>
      <w:r w:rsidR="00DF1BC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я площадь земельного участка – 200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кв. м,</w:t>
      </w:r>
    </w:p>
    <w:p w:rsidR="004E2B95" w:rsidRPr="0054000A" w:rsidRDefault="004E2B9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площадь земельного участка не регламентируется;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максимальный процент застройки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в границах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земельного участка – 60 %,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lastRenderedPageBreak/>
        <w:t>- минимальные отступы от границ земельных участков - 3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максимальная высота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ограждений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2,5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предельное количество этажей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этажа.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от 2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.0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. В соответствии с отчетом начальная цена составляет  </w:t>
      </w:r>
      <w:r w:rsidR="0050492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98900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</w:t>
      </w:r>
      <w:r w:rsidR="0050492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Девяносто восемь тысяч девятьсот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 xml:space="preserve">3% (Три процента) начальной цены предмета аукциона, что составляет </w:t>
      </w:r>
      <w:r w:rsidR="00504927">
        <w:rPr>
          <w:rFonts w:ascii="Times New Roman" w:hAnsi="Times New Roman" w:cs="Times New Roman"/>
          <w:sz w:val="24"/>
          <w:szCs w:val="24"/>
        </w:rPr>
        <w:t>2967</w:t>
      </w:r>
      <w:r w:rsidRPr="00000EBD">
        <w:rPr>
          <w:rFonts w:ascii="Times New Roman" w:hAnsi="Times New Roman" w:cs="Times New Roman"/>
          <w:sz w:val="24"/>
          <w:szCs w:val="24"/>
        </w:rPr>
        <w:t xml:space="preserve"> (</w:t>
      </w:r>
      <w:r w:rsidR="00504927">
        <w:rPr>
          <w:rFonts w:ascii="Times New Roman" w:hAnsi="Times New Roman" w:cs="Times New Roman"/>
          <w:sz w:val="24"/>
          <w:szCs w:val="24"/>
        </w:rPr>
        <w:t>Две тысячи девятьсот шестьдесят семь</w:t>
      </w:r>
      <w:r w:rsidRPr="00000EBD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заявителю необходимо внести задаток в размере 20 (Двадцати) процентов начальной цены предмета аукциона, что составляет </w:t>
      </w:r>
      <w:r w:rsidR="00BD0F4B">
        <w:rPr>
          <w:rFonts w:ascii="Times New Roman" w:hAnsi="Times New Roman" w:cs="Times New Roman"/>
          <w:sz w:val="24"/>
          <w:szCs w:val="24"/>
        </w:rPr>
        <w:t>19780</w:t>
      </w:r>
      <w:r w:rsidRPr="00D92621">
        <w:rPr>
          <w:rFonts w:ascii="Times New Roman" w:hAnsi="Times New Roman" w:cs="Times New Roman"/>
          <w:sz w:val="24"/>
          <w:szCs w:val="24"/>
        </w:rPr>
        <w:t xml:space="preserve"> (</w:t>
      </w:r>
      <w:r w:rsidR="00BD0F4B">
        <w:rPr>
          <w:rFonts w:ascii="Times New Roman" w:hAnsi="Times New Roman" w:cs="Times New Roman"/>
          <w:sz w:val="24"/>
          <w:szCs w:val="24"/>
        </w:rPr>
        <w:t>Девятнадцать тысяч семьсот восемьдесят</w:t>
      </w:r>
      <w:r w:rsidRPr="00D92621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lastRenderedPageBreak/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A33E6F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79753E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79753E">
        <w:rPr>
          <w:rFonts w:ascii="Times New Roman" w:hAnsi="Times New Roman" w:cs="Times New Roman"/>
          <w:sz w:val="24"/>
          <w:szCs w:val="24"/>
        </w:rPr>
        <w:t xml:space="preserve">: </w:t>
      </w:r>
      <w:r w:rsidR="00A33E6F" w:rsidRPr="00A33E6F">
        <w:rPr>
          <w:rFonts w:ascii="Times New Roman" w:hAnsi="Times New Roman" w:cs="Times New Roman"/>
          <w:sz w:val="24"/>
          <w:szCs w:val="24"/>
        </w:rPr>
        <w:t>30</w:t>
      </w:r>
      <w:r w:rsidR="0079753E" w:rsidRPr="00A33E6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5022D3" w:rsidRPr="00A33E6F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A33E6F">
        <w:rPr>
          <w:rFonts w:ascii="Times New Roman" w:hAnsi="Times New Roman" w:cs="Times New Roman"/>
          <w:sz w:val="24"/>
          <w:szCs w:val="24"/>
        </w:rPr>
        <w:t>2</w:t>
      </w:r>
      <w:r w:rsidR="00A532F1" w:rsidRPr="00A33E6F">
        <w:rPr>
          <w:rFonts w:ascii="Times New Roman" w:hAnsi="Times New Roman" w:cs="Times New Roman"/>
          <w:sz w:val="24"/>
          <w:szCs w:val="24"/>
        </w:rPr>
        <w:t>3</w:t>
      </w:r>
      <w:r w:rsidR="005022D3" w:rsidRPr="00A33E6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A33E6F">
        <w:rPr>
          <w:rFonts w:ascii="Times New Roman" w:hAnsi="Times New Roman" w:cs="Times New Roman"/>
          <w:sz w:val="24"/>
          <w:szCs w:val="24"/>
        </w:rPr>
        <w:t>1</w:t>
      </w:r>
      <w:r w:rsidR="00A33E6F" w:rsidRPr="00A33E6F">
        <w:rPr>
          <w:rFonts w:ascii="Times New Roman" w:hAnsi="Times New Roman" w:cs="Times New Roman"/>
          <w:sz w:val="24"/>
          <w:szCs w:val="24"/>
        </w:rPr>
        <w:t>2</w:t>
      </w:r>
      <w:r w:rsidR="005022D3" w:rsidRPr="00A33E6F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 w:rsidP="005059E4">
      <w:pPr>
        <w:spacing w:after="0"/>
        <w:jc w:val="both"/>
      </w:pPr>
      <w:r w:rsidRPr="00A33E6F">
        <w:rPr>
          <w:rFonts w:ascii="Times New Roman" w:hAnsi="Times New Roman" w:cs="Times New Roman"/>
          <w:sz w:val="24"/>
          <w:szCs w:val="24"/>
        </w:rPr>
        <w:tab/>
      </w:r>
      <w:r w:rsidRPr="00A33E6F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A33E6F">
        <w:rPr>
          <w:rFonts w:ascii="Times New Roman" w:hAnsi="Times New Roman" w:cs="Times New Roman"/>
          <w:sz w:val="24"/>
          <w:szCs w:val="24"/>
        </w:rPr>
        <w:t xml:space="preserve">: </w:t>
      </w:r>
      <w:r w:rsidR="0079753E" w:rsidRPr="00A33E6F">
        <w:rPr>
          <w:rFonts w:ascii="Times New Roman" w:hAnsi="Times New Roman" w:cs="Times New Roman"/>
          <w:sz w:val="24"/>
          <w:szCs w:val="24"/>
        </w:rPr>
        <w:t>2</w:t>
      </w:r>
      <w:r w:rsidR="00A33E6F" w:rsidRPr="00A33E6F">
        <w:rPr>
          <w:rFonts w:ascii="Times New Roman" w:hAnsi="Times New Roman" w:cs="Times New Roman"/>
          <w:sz w:val="24"/>
          <w:szCs w:val="24"/>
        </w:rPr>
        <w:t>6</w:t>
      </w:r>
      <w:r w:rsidR="0079753E" w:rsidRPr="00A33E6F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33E6F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A33E6F">
        <w:rPr>
          <w:rFonts w:ascii="Times New Roman" w:hAnsi="Times New Roman" w:cs="Times New Roman"/>
          <w:sz w:val="24"/>
          <w:szCs w:val="24"/>
        </w:rPr>
        <w:t>3</w:t>
      </w:r>
      <w:r w:rsidR="00C271A7" w:rsidRPr="00A33E6F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A33E6F" w:rsidRPr="00A33E6F">
        <w:rPr>
          <w:rFonts w:ascii="Times New Roman" w:hAnsi="Times New Roman" w:cs="Times New Roman"/>
          <w:sz w:val="24"/>
          <w:szCs w:val="24"/>
        </w:rPr>
        <w:t>23</w:t>
      </w:r>
      <w:r w:rsidRPr="00A33E6F">
        <w:rPr>
          <w:rFonts w:ascii="Times New Roman" w:hAnsi="Times New Roman" w:cs="Times New Roman"/>
          <w:sz w:val="24"/>
          <w:szCs w:val="24"/>
        </w:rPr>
        <w:t>.</w:t>
      </w:r>
      <w:r w:rsidR="00A33E6F" w:rsidRPr="00A33E6F">
        <w:rPr>
          <w:rFonts w:ascii="Times New Roman" w:hAnsi="Times New Roman" w:cs="Times New Roman"/>
          <w:sz w:val="24"/>
          <w:szCs w:val="24"/>
        </w:rPr>
        <w:t>59</w:t>
      </w:r>
      <w:r w:rsidRPr="00A33E6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на участие в </w:t>
      </w:r>
      <w:r w:rsidRPr="00A33E6F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A33E6F">
        <w:rPr>
          <w:rFonts w:ascii="Times New Roman" w:hAnsi="Times New Roman" w:cs="Times New Roman"/>
          <w:sz w:val="24"/>
          <w:szCs w:val="24"/>
        </w:rPr>
        <w:t>: 2</w:t>
      </w:r>
      <w:r w:rsidR="00A33E6F" w:rsidRPr="00A33E6F">
        <w:rPr>
          <w:rFonts w:ascii="Times New Roman" w:hAnsi="Times New Roman" w:cs="Times New Roman"/>
          <w:sz w:val="24"/>
          <w:szCs w:val="24"/>
        </w:rPr>
        <w:t>8</w:t>
      </w:r>
      <w:r w:rsidRPr="00A33E6F">
        <w:rPr>
          <w:rFonts w:ascii="Times New Roman" w:hAnsi="Times New Roman" w:cs="Times New Roman"/>
          <w:sz w:val="24"/>
          <w:szCs w:val="24"/>
        </w:rPr>
        <w:t xml:space="preserve"> ноября 2023 года в 09.00 ч.</w:t>
      </w:r>
      <w:bookmarkStart w:id="0" w:name="_GoBack"/>
      <w:bookmarkEnd w:id="0"/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</w:t>
      </w:r>
      <w:r w:rsidR="00BB3038" w:rsidRPr="00BB3038">
        <w:rPr>
          <w:rFonts w:ascii="Times New Roman" w:hAnsi="Times New Roman"/>
          <w:sz w:val="24"/>
          <w:szCs w:val="24"/>
        </w:rPr>
        <w:lastRenderedPageBreak/>
        <w:t xml:space="preserve">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4C69CC" w:rsidRDefault="004C69CC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18" w:rsidRDefault="000D7818">
      <w:pPr>
        <w:spacing w:after="0" w:line="240" w:lineRule="auto"/>
      </w:pPr>
      <w:r>
        <w:separator/>
      </w:r>
    </w:p>
  </w:endnote>
  <w:endnote w:type="continuationSeparator" w:id="0">
    <w:p w:rsidR="000D7818" w:rsidRDefault="000D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18" w:rsidRDefault="000D7818">
      <w:pPr>
        <w:spacing w:after="0" w:line="240" w:lineRule="auto"/>
      </w:pPr>
      <w:r>
        <w:separator/>
      </w:r>
    </w:p>
  </w:footnote>
  <w:footnote w:type="continuationSeparator" w:id="0">
    <w:p w:rsidR="000D7818" w:rsidRDefault="000D7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1270"/>
    <w:rsid w:val="00005B16"/>
    <w:rsid w:val="00006A96"/>
    <w:rsid w:val="00010475"/>
    <w:rsid w:val="000107C8"/>
    <w:rsid w:val="000139DD"/>
    <w:rsid w:val="00020FC9"/>
    <w:rsid w:val="0003474F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D7818"/>
    <w:rsid w:val="000F0CBA"/>
    <w:rsid w:val="000F2A47"/>
    <w:rsid w:val="000F357C"/>
    <w:rsid w:val="000F602E"/>
    <w:rsid w:val="00120684"/>
    <w:rsid w:val="0012306B"/>
    <w:rsid w:val="00132289"/>
    <w:rsid w:val="00133149"/>
    <w:rsid w:val="00133788"/>
    <w:rsid w:val="001446FE"/>
    <w:rsid w:val="001542F1"/>
    <w:rsid w:val="00157409"/>
    <w:rsid w:val="001848AB"/>
    <w:rsid w:val="0018619A"/>
    <w:rsid w:val="001A18B0"/>
    <w:rsid w:val="001C11D1"/>
    <w:rsid w:val="001C57E3"/>
    <w:rsid w:val="001D7A9F"/>
    <w:rsid w:val="001F1689"/>
    <w:rsid w:val="001F2DE1"/>
    <w:rsid w:val="001F76BB"/>
    <w:rsid w:val="002044F3"/>
    <w:rsid w:val="002055F8"/>
    <w:rsid w:val="00210A3F"/>
    <w:rsid w:val="00214C49"/>
    <w:rsid w:val="002208F4"/>
    <w:rsid w:val="00224DF7"/>
    <w:rsid w:val="002371E5"/>
    <w:rsid w:val="00241400"/>
    <w:rsid w:val="002452F7"/>
    <w:rsid w:val="00251C97"/>
    <w:rsid w:val="00261DE3"/>
    <w:rsid w:val="00273D44"/>
    <w:rsid w:val="002867A2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D398B"/>
    <w:rsid w:val="003F2969"/>
    <w:rsid w:val="003F7D5F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E2B95"/>
    <w:rsid w:val="004F3A50"/>
    <w:rsid w:val="004F4452"/>
    <w:rsid w:val="00500369"/>
    <w:rsid w:val="005022D3"/>
    <w:rsid w:val="005023AE"/>
    <w:rsid w:val="00504927"/>
    <w:rsid w:val="005059E4"/>
    <w:rsid w:val="005129AF"/>
    <w:rsid w:val="00520160"/>
    <w:rsid w:val="00520F1A"/>
    <w:rsid w:val="00523D5E"/>
    <w:rsid w:val="005278BE"/>
    <w:rsid w:val="005306DF"/>
    <w:rsid w:val="00536EBD"/>
    <w:rsid w:val="0054000A"/>
    <w:rsid w:val="005442B6"/>
    <w:rsid w:val="00551E2C"/>
    <w:rsid w:val="00552ABF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724B"/>
    <w:rsid w:val="006B0EFD"/>
    <w:rsid w:val="006B734C"/>
    <w:rsid w:val="006D406F"/>
    <w:rsid w:val="006E218F"/>
    <w:rsid w:val="006E4F74"/>
    <w:rsid w:val="006F30D4"/>
    <w:rsid w:val="006F6377"/>
    <w:rsid w:val="007031C6"/>
    <w:rsid w:val="007276C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77D76"/>
    <w:rsid w:val="008848F1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720F"/>
    <w:rsid w:val="00941356"/>
    <w:rsid w:val="00973CCE"/>
    <w:rsid w:val="00980745"/>
    <w:rsid w:val="00986CCF"/>
    <w:rsid w:val="009C2EFB"/>
    <w:rsid w:val="009C599D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33E6F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94BF9"/>
    <w:rsid w:val="00AA19B9"/>
    <w:rsid w:val="00AB54E4"/>
    <w:rsid w:val="00AB7772"/>
    <w:rsid w:val="00AC2A8D"/>
    <w:rsid w:val="00AD4531"/>
    <w:rsid w:val="00AF124D"/>
    <w:rsid w:val="00AF5D39"/>
    <w:rsid w:val="00B036C7"/>
    <w:rsid w:val="00B07E36"/>
    <w:rsid w:val="00B16621"/>
    <w:rsid w:val="00B173F9"/>
    <w:rsid w:val="00B30201"/>
    <w:rsid w:val="00B545E0"/>
    <w:rsid w:val="00B548DE"/>
    <w:rsid w:val="00B54A69"/>
    <w:rsid w:val="00B61007"/>
    <w:rsid w:val="00B6111D"/>
    <w:rsid w:val="00B64C66"/>
    <w:rsid w:val="00B704BC"/>
    <w:rsid w:val="00B87CD9"/>
    <w:rsid w:val="00B90ED6"/>
    <w:rsid w:val="00B9112B"/>
    <w:rsid w:val="00B96963"/>
    <w:rsid w:val="00B96E3F"/>
    <w:rsid w:val="00BA2211"/>
    <w:rsid w:val="00BB2C64"/>
    <w:rsid w:val="00BB3038"/>
    <w:rsid w:val="00BB5AE8"/>
    <w:rsid w:val="00BC65D9"/>
    <w:rsid w:val="00BD0F4B"/>
    <w:rsid w:val="00BE7CD6"/>
    <w:rsid w:val="00BF4EFB"/>
    <w:rsid w:val="00C075FA"/>
    <w:rsid w:val="00C07D23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464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F1BCE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454C"/>
    <w:rsid w:val="00E5761A"/>
    <w:rsid w:val="00E82ADB"/>
    <w:rsid w:val="00E90E24"/>
    <w:rsid w:val="00EA7478"/>
    <w:rsid w:val="00EB274A"/>
    <w:rsid w:val="00EB71D6"/>
    <w:rsid w:val="00F035BE"/>
    <w:rsid w:val="00F04EB0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7514"/>
    <w:rsid w:val="00F9022E"/>
    <w:rsid w:val="00F96D0F"/>
    <w:rsid w:val="00FA3B01"/>
    <w:rsid w:val="00FA6A9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A603-EA19-4C0E-A851-188B249E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8733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39</cp:revision>
  <cp:lastPrinted>2022-08-08T11:19:00Z</cp:lastPrinted>
  <dcterms:created xsi:type="dcterms:W3CDTF">2015-08-14T11:34:00Z</dcterms:created>
  <dcterms:modified xsi:type="dcterms:W3CDTF">2023-10-30T06:30:00Z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